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656E9F" w14:textId="77777777" w:rsidR="00F9648E" w:rsidRDefault="00F9648E" w:rsidP="00F9648E">
      <w:pPr>
        <w:pStyle w:val="Title"/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szCs w:val="24"/>
        </w:rPr>
        <w:t xml:space="preserve">Applicants are reminded that </w:t>
      </w:r>
      <w:r>
        <w:rPr>
          <w:rFonts w:ascii="Times New Roman" w:hAnsi="Times New Roman"/>
          <w:szCs w:val="24"/>
          <w:u w:val="single"/>
        </w:rPr>
        <w:t>all Return Receipts</w:t>
      </w:r>
    </w:p>
    <w:p w14:paraId="5B51B2E3" w14:textId="77777777" w:rsidR="00F9648E" w:rsidRDefault="00F9648E" w:rsidP="00F9648E">
      <w:pPr>
        <w:pStyle w:val="Subtitle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From the Certified Mail of Public Hearing</w:t>
      </w:r>
      <w:r>
        <w:rPr>
          <w:rFonts w:ascii="Times New Roman" w:hAnsi="Times New Roman"/>
          <w:szCs w:val="24"/>
          <w:u w:val="single"/>
        </w:rPr>
        <w:t xml:space="preserve"> must be submitted prior</w:t>
      </w:r>
      <w:r>
        <w:rPr>
          <w:rFonts w:ascii="Times New Roman" w:hAnsi="Times New Roman"/>
          <w:szCs w:val="24"/>
        </w:rPr>
        <w:t xml:space="preserve"> to</w:t>
      </w:r>
    </w:p>
    <w:p w14:paraId="6848824F" w14:textId="77777777" w:rsidR="00F9648E" w:rsidRDefault="00F9648E" w:rsidP="00F9648E">
      <w:pPr>
        <w:jc w:val="center"/>
        <w:rPr>
          <w:sz w:val="24"/>
          <w:szCs w:val="24"/>
        </w:rPr>
      </w:pPr>
      <w:r>
        <w:rPr>
          <w:sz w:val="24"/>
          <w:szCs w:val="24"/>
        </w:rPr>
        <w:t>Public Hearing for application to be heard.</w:t>
      </w:r>
    </w:p>
    <w:p w14:paraId="40BBF45B" w14:textId="77777777" w:rsidR="00F9648E" w:rsidRDefault="00F9648E" w:rsidP="00F9648E">
      <w:pPr>
        <w:jc w:val="center"/>
        <w:rPr>
          <w:sz w:val="22"/>
          <w:szCs w:val="22"/>
        </w:rPr>
      </w:pPr>
    </w:p>
    <w:p w14:paraId="059A10DE" w14:textId="77777777" w:rsidR="00F9648E" w:rsidRDefault="00F9648E" w:rsidP="00F9648E">
      <w:pPr>
        <w:jc w:val="center"/>
        <w:rPr>
          <w:b/>
          <w:color w:val="FF0000"/>
          <w:sz w:val="24"/>
          <w:szCs w:val="24"/>
          <w:highlight w:val="yellow"/>
        </w:rPr>
      </w:pPr>
      <w:r>
        <w:rPr>
          <w:b/>
          <w:color w:val="FF0000"/>
          <w:sz w:val="24"/>
          <w:szCs w:val="24"/>
          <w:highlight w:val="yellow"/>
        </w:rPr>
        <w:t>All Applicants and Property Owners</w:t>
      </w:r>
    </w:p>
    <w:p w14:paraId="0285C4E8" w14:textId="77777777" w:rsidR="00F9648E" w:rsidRDefault="00F9648E" w:rsidP="00F9648E">
      <w:pPr>
        <w:pStyle w:val="Heading2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color w:val="FF0000"/>
          <w:szCs w:val="24"/>
          <w:highlight w:val="yellow"/>
        </w:rPr>
        <w:t>and/or their Legal Representative Must be Present</w:t>
      </w:r>
    </w:p>
    <w:p w14:paraId="60DFAADB" w14:textId="77777777" w:rsidR="00F9648E" w:rsidRDefault="00F9648E" w:rsidP="001A0D63">
      <w:pPr>
        <w:jc w:val="center"/>
        <w:rPr>
          <w:sz w:val="24"/>
          <w:szCs w:val="24"/>
        </w:rPr>
      </w:pPr>
      <w:r>
        <w:rPr>
          <w:sz w:val="24"/>
          <w:szCs w:val="24"/>
        </w:rPr>
        <w:t>LEGAL REPRESENTATION MUST BE EITHER AN ATTORNEY OR RECORDED POWER OF ATTORNEY</w:t>
      </w:r>
    </w:p>
    <w:p w14:paraId="7FAA84B3" w14:textId="77777777" w:rsidR="00F9648E" w:rsidRDefault="00F9648E" w:rsidP="00F9648E">
      <w:pPr>
        <w:rPr>
          <w:sz w:val="22"/>
          <w:szCs w:val="22"/>
        </w:rPr>
      </w:pPr>
    </w:p>
    <w:p w14:paraId="4BB1C282" w14:textId="77777777" w:rsidR="00F9648E" w:rsidRDefault="00F9648E" w:rsidP="00F9648E">
      <w:pPr>
        <w:pStyle w:val="Heading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AGENDA</w:t>
      </w:r>
    </w:p>
    <w:p w14:paraId="7D7FDC40" w14:textId="77777777" w:rsidR="00F9648E" w:rsidRDefault="00F9648E" w:rsidP="00F9648E">
      <w:pPr>
        <w:pStyle w:val="Heading2"/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szCs w:val="24"/>
          <w:u w:val="single"/>
        </w:rPr>
        <w:t>NOTICE OF MEETING</w:t>
      </w:r>
    </w:p>
    <w:p w14:paraId="2D317A16" w14:textId="77777777" w:rsidR="00F9648E" w:rsidRDefault="00F9648E" w:rsidP="00F9648E">
      <w:pPr>
        <w:pStyle w:val="Heading3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WARRICK COUNTY BOARD OF ZONING APPEALS</w:t>
      </w:r>
    </w:p>
    <w:p w14:paraId="5E257B20" w14:textId="77777777" w:rsidR="00F9648E" w:rsidRDefault="00F9648E" w:rsidP="00F9648E">
      <w:pPr>
        <w:rPr>
          <w:b/>
          <w:sz w:val="22"/>
          <w:szCs w:val="22"/>
        </w:rPr>
      </w:pPr>
    </w:p>
    <w:p w14:paraId="5EF1725C" w14:textId="77777777" w:rsidR="00F9648E" w:rsidRDefault="00F9648E" w:rsidP="00F9648E">
      <w:pPr>
        <w:jc w:val="center"/>
        <w:rPr>
          <w:sz w:val="24"/>
          <w:szCs w:val="24"/>
        </w:rPr>
      </w:pPr>
      <w:r>
        <w:rPr>
          <w:sz w:val="24"/>
          <w:szCs w:val="24"/>
        </w:rPr>
        <w:t>Regular meeting to be held in the Commissioners Meeting Room,</w:t>
      </w:r>
    </w:p>
    <w:p w14:paraId="6FBD174C" w14:textId="77777777" w:rsidR="00F9648E" w:rsidRDefault="00F9648E" w:rsidP="00F9648E">
      <w:pPr>
        <w:jc w:val="center"/>
        <w:rPr>
          <w:sz w:val="24"/>
          <w:szCs w:val="24"/>
        </w:rPr>
      </w:pPr>
      <w:r>
        <w:rPr>
          <w:sz w:val="24"/>
          <w:szCs w:val="24"/>
        </w:rPr>
        <w:t>Third Floor, Historic Courthouse,</w:t>
      </w:r>
    </w:p>
    <w:p w14:paraId="4433C3AF" w14:textId="77777777" w:rsidR="00F9648E" w:rsidRDefault="00F9648E" w:rsidP="00F9648E">
      <w:pPr>
        <w:jc w:val="center"/>
        <w:rPr>
          <w:sz w:val="24"/>
          <w:szCs w:val="24"/>
        </w:rPr>
      </w:pPr>
      <w:r>
        <w:rPr>
          <w:sz w:val="24"/>
          <w:szCs w:val="24"/>
        </w:rPr>
        <w:t>Boonville, Indiana</w:t>
      </w:r>
    </w:p>
    <w:p w14:paraId="10E6DAD5" w14:textId="64EFE797" w:rsidR="00F9648E" w:rsidRDefault="00C06373" w:rsidP="00F9648E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Monday, </w:t>
      </w:r>
      <w:r w:rsidR="00795733">
        <w:rPr>
          <w:sz w:val="24"/>
          <w:szCs w:val="24"/>
        </w:rPr>
        <w:t>January 26, 2026</w:t>
      </w:r>
      <w:r w:rsidR="00F9648E">
        <w:rPr>
          <w:sz w:val="24"/>
          <w:szCs w:val="24"/>
        </w:rPr>
        <w:t xml:space="preserve"> at 6:00 P.M.</w:t>
      </w:r>
    </w:p>
    <w:p w14:paraId="64F318C2" w14:textId="408C74FE" w:rsidR="00C06373" w:rsidRDefault="00F9648E" w:rsidP="00F07AA1">
      <w:pPr>
        <w:jc w:val="center"/>
        <w:rPr>
          <w:sz w:val="24"/>
          <w:szCs w:val="24"/>
        </w:rPr>
      </w:pPr>
      <w:r>
        <w:rPr>
          <w:sz w:val="24"/>
          <w:szCs w:val="24"/>
        </w:rPr>
        <w:t>North &amp; South doors of the Historic Courthouse open at 5:50 P.M.</w:t>
      </w:r>
    </w:p>
    <w:p w14:paraId="6770F96E" w14:textId="77777777" w:rsidR="00946E91" w:rsidRPr="00F07AA1" w:rsidRDefault="00946E91" w:rsidP="00F07AA1">
      <w:pPr>
        <w:jc w:val="center"/>
        <w:rPr>
          <w:sz w:val="24"/>
          <w:szCs w:val="24"/>
        </w:rPr>
      </w:pPr>
    </w:p>
    <w:p w14:paraId="561CA728" w14:textId="77777777" w:rsidR="00C06373" w:rsidRDefault="00C06373" w:rsidP="00F9648E">
      <w:pPr>
        <w:jc w:val="both"/>
        <w:rPr>
          <w:sz w:val="22"/>
          <w:szCs w:val="22"/>
        </w:rPr>
      </w:pPr>
    </w:p>
    <w:p w14:paraId="112F7580" w14:textId="77777777" w:rsidR="00F9648E" w:rsidRDefault="00F9648E" w:rsidP="00F9648E">
      <w:pPr>
        <w:rPr>
          <w:rFonts w:eastAsia="Calibri"/>
          <w:b/>
          <w:sz w:val="24"/>
          <w:szCs w:val="24"/>
          <w:u w:val="single"/>
        </w:rPr>
      </w:pPr>
      <w:r>
        <w:rPr>
          <w:rFonts w:eastAsia="Calibri"/>
          <w:b/>
          <w:sz w:val="24"/>
          <w:szCs w:val="24"/>
          <w:u w:val="single"/>
        </w:rPr>
        <w:t>PLEDGE OF ALLEGIANCE</w:t>
      </w:r>
    </w:p>
    <w:p w14:paraId="64BB587C" w14:textId="77777777" w:rsidR="00F9648E" w:rsidRDefault="00F9648E" w:rsidP="00F9648E">
      <w:pPr>
        <w:jc w:val="both"/>
        <w:rPr>
          <w:sz w:val="22"/>
          <w:szCs w:val="22"/>
        </w:rPr>
      </w:pPr>
    </w:p>
    <w:p w14:paraId="023E749A" w14:textId="292156EC" w:rsidR="00F9648E" w:rsidRDefault="00F9648E" w:rsidP="00F9648E">
      <w:pPr>
        <w:rPr>
          <w:b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ROLL CALL</w:t>
      </w:r>
      <w:r>
        <w:rPr>
          <w:b/>
          <w:sz w:val="24"/>
          <w:szCs w:val="24"/>
          <w:u w:val="single"/>
        </w:rPr>
        <w:t>:</w:t>
      </w:r>
    </w:p>
    <w:p w14:paraId="7F1074BF" w14:textId="355BBB7F" w:rsidR="00C71681" w:rsidRDefault="00C71681" w:rsidP="00F9648E">
      <w:pPr>
        <w:rPr>
          <w:b/>
          <w:sz w:val="24"/>
          <w:szCs w:val="24"/>
          <w:u w:val="single"/>
        </w:rPr>
      </w:pPr>
    </w:p>
    <w:p w14:paraId="39C23254" w14:textId="77777777" w:rsidR="00C71681" w:rsidRPr="00761838" w:rsidRDefault="00C71681" w:rsidP="00C71681">
      <w:pPr>
        <w:jc w:val="both"/>
        <w:rPr>
          <w:rFonts w:eastAsia="Calibri"/>
          <w:sz w:val="24"/>
          <w:szCs w:val="24"/>
          <w:u w:val="single"/>
        </w:rPr>
      </w:pPr>
      <w:r w:rsidRPr="00761838">
        <w:rPr>
          <w:rFonts w:eastAsia="Calibri"/>
          <w:b/>
          <w:sz w:val="24"/>
          <w:szCs w:val="24"/>
          <w:u w:val="single"/>
        </w:rPr>
        <w:t>ELECTION OF OFFICERS</w:t>
      </w:r>
      <w:r w:rsidRPr="00761838">
        <w:rPr>
          <w:rFonts w:eastAsia="Calibri"/>
          <w:sz w:val="24"/>
          <w:szCs w:val="24"/>
          <w:u w:val="single"/>
        </w:rPr>
        <w:t>:</w:t>
      </w:r>
    </w:p>
    <w:p w14:paraId="6A118945" w14:textId="77777777" w:rsidR="00C71681" w:rsidRPr="00761838" w:rsidRDefault="00C71681" w:rsidP="00C71681">
      <w:pPr>
        <w:jc w:val="both"/>
        <w:rPr>
          <w:rFonts w:eastAsia="Calibri"/>
          <w:sz w:val="24"/>
          <w:szCs w:val="24"/>
          <w:u w:val="single"/>
        </w:rPr>
      </w:pPr>
    </w:p>
    <w:p w14:paraId="3DCC0438" w14:textId="6DA68007" w:rsidR="00C71681" w:rsidRPr="00761838" w:rsidRDefault="00C71681" w:rsidP="00C71681">
      <w:pPr>
        <w:jc w:val="both"/>
        <w:rPr>
          <w:rFonts w:eastAsia="Calibri"/>
          <w:sz w:val="24"/>
          <w:szCs w:val="24"/>
        </w:rPr>
      </w:pPr>
      <w:r w:rsidRPr="00761838">
        <w:rPr>
          <w:rFonts w:eastAsia="Calibri"/>
          <w:sz w:val="24"/>
          <w:szCs w:val="24"/>
        </w:rPr>
        <w:t>To elect a Chairman of the Warrick County Board of Zon</w:t>
      </w:r>
      <w:r>
        <w:rPr>
          <w:rFonts w:eastAsia="Calibri"/>
          <w:sz w:val="24"/>
          <w:szCs w:val="24"/>
        </w:rPr>
        <w:t>ing Appeals to serve during 202</w:t>
      </w:r>
      <w:r w:rsidR="00895049">
        <w:rPr>
          <w:rFonts w:eastAsia="Calibri"/>
          <w:sz w:val="24"/>
          <w:szCs w:val="24"/>
        </w:rPr>
        <w:t>6</w:t>
      </w:r>
      <w:r w:rsidRPr="00761838">
        <w:rPr>
          <w:rFonts w:eastAsia="Calibri"/>
          <w:sz w:val="24"/>
          <w:szCs w:val="24"/>
        </w:rPr>
        <w:t>.</w:t>
      </w:r>
    </w:p>
    <w:p w14:paraId="56CA9E40" w14:textId="77777777" w:rsidR="00C71681" w:rsidRPr="00761838" w:rsidRDefault="00C71681" w:rsidP="00C71681">
      <w:pPr>
        <w:jc w:val="both"/>
        <w:rPr>
          <w:rFonts w:eastAsia="Calibri"/>
          <w:sz w:val="24"/>
          <w:szCs w:val="24"/>
        </w:rPr>
      </w:pPr>
    </w:p>
    <w:p w14:paraId="3625E926" w14:textId="08EA5147" w:rsidR="00C71681" w:rsidRPr="00761838" w:rsidRDefault="00C71681" w:rsidP="00C71681">
      <w:pPr>
        <w:jc w:val="both"/>
        <w:rPr>
          <w:rFonts w:eastAsia="Calibri"/>
          <w:sz w:val="24"/>
          <w:szCs w:val="24"/>
        </w:rPr>
      </w:pPr>
      <w:r w:rsidRPr="00761838">
        <w:rPr>
          <w:rFonts w:eastAsia="Calibri"/>
          <w:sz w:val="24"/>
          <w:szCs w:val="24"/>
        </w:rPr>
        <w:t>To elect a Vice-Chairman of the Warrick County Board of Zon</w:t>
      </w:r>
      <w:r>
        <w:rPr>
          <w:rFonts w:eastAsia="Calibri"/>
          <w:sz w:val="24"/>
          <w:szCs w:val="24"/>
        </w:rPr>
        <w:t>ing Appeals to serve during 202</w:t>
      </w:r>
      <w:r w:rsidR="00895049">
        <w:rPr>
          <w:rFonts w:eastAsia="Calibri"/>
          <w:sz w:val="24"/>
          <w:szCs w:val="24"/>
        </w:rPr>
        <w:t>6</w:t>
      </w:r>
      <w:r w:rsidRPr="00761838">
        <w:rPr>
          <w:rFonts w:eastAsia="Calibri"/>
          <w:sz w:val="24"/>
          <w:szCs w:val="24"/>
        </w:rPr>
        <w:t>.</w:t>
      </w:r>
    </w:p>
    <w:p w14:paraId="676E1FDC" w14:textId="77777777" w:rsidR="00C71681" w:rsidRPr="00761838" w:rsidRDefault="00C71681" w:rsidP="00C71681">
      <w:pPr>
        <w:jc w:val="both"/>
        <w:rPr>
          <w:rFonts w:eastAsia="Calibri"/>
          <w:sz w:val="24"/>
          <w:szCs w:val="24"/>
        </w:rPr>
      </w:pPr>
    </w:p>
    <w:p w14:paraId="06C91896" w14:textId="77777777" w:rsidR="00C71681" w:rsidRPr="00761838" w:rsidRDefault="00C71681" w:rsidP="00C71681">
      <w:pPr>
        <w:jc w:val="both"/>
        <w:rPr>
          <w:rFonts w:eastAsia="Calibri"/>
          <w:b/>
          <w:sz w:val="24"/>
          <w:szCs w:val="24"/>
          <w:u w:val="single"/>
        </w:rPr>
      </w:pPr>
      <w:r w:rsidRPr="00761838">
        <w:rPr>
          <w:rFonts w:eastAsia="Calibri"/>
          <w:b/>
          <w:sz w:val="24"/>
          <w:szCs w:val="24"/>
          <w:u w:val="single"/>
        </w:rPr>
        <w:t>SET MEETING DATES, TIME, AND PLACE:</w:t>
      </w:r>
    </w:p>
    <w:p w14:paraId="6BC0E7EA" w14:textId="77777777" w:rsidR="00C71681" w:rsidRPr="00761838" w:rsidRDefault="00C71681" w:rsidP="00C71681">
      <w:pPr>
        <w:jc w:val="both"/>
        <w:rPr>
          <w:rFonts w:eastAsia="Calibri"/>
          <w:b/>
          <w:sz w:val="24"/>
          <w:szCs w:val="24"/>
          <w:u w:val="single"/>
        </w:rPr>
      </w:pPr>
    </w:p>
    <w:p w14:paraId="628DE967" w14:textId="7FAECC85" w:rsidR="00C71681" w:rsidRDefault="00C71681" w:rsidP="00C71681">
      <w:pPr>
        <w:jc w:val="both"/>
        <w:rPr>
          <w:rFonts w:eastAsia="Calibri"/>
          <w:sz w:val="24"/>
          <w:szCs w:val="24"/>
        </w:rPr>
      </w:pPr>
      <w:r w:rsidRPr="00761838">
        <w:rPr>
          <w:rFonts w:eastAsia="Calibri"/>
          <w:sz w:val="24"/>
          <w:szCs w:val="24"/>
        </w:rPr>
        <w:t xml:space="preserve">Meetings to be held on the 4th Monday at 6:00 PM of each month in Commissioners Meeting Room, Third Floor, Court House, Boonville, Indiana; except for </w:t>
      </w:r>
      <w:r>
        <w:rPr>
          <w:rFonts w:eastAsia="Calibri"/>
          <w:sz w:val="24"/>
          <w:szCs w:val="24"/>
        </w:rPr>
        <w:t>May (will be 4th Tuesday, May 2</w:t>
      </w:r>
      <w:r w:rsidR="00A35AA6">
        <w:rPr>
          <w:rFonts w:eastAsia="Calibri"/>
          <w:sz w:val="24"/>
          <w:szCs w:val="24"/>
        </w:rPr>
        <w:t>6</w:t>
      </w:r>
      <w:r>
        <w:rPr>
          <w:rFonts w:eastAsia="Calibri"/>
          <w:sz w:val="24"/>
          <w:szCs w:val="24"/>
        </w:rPr>
        <w:t>,</w:t>
      </w:r>
      <w:r>
        <w:rPr>
          <w:rFonts w:eastAsia="Calibri"/>
          <w:sz w:val="24"/>
          <w:szCs w:val="24"/>
          <w:vertAlign w:val="superscript"/>
        </w:rPr>
        <w:t xml:space="preserve"> </w:t>
      </w:r>
      <w:r>
        <w:rPr>
          <w:rFonts w:eastAsia="Calibri"/>
          <w:sz w:val="24"/>
          <w:szCs w:val="24"/>
        </w:rPr>
        <w:t>202</w:t>
      </w:r>
      <w:r w:rsidR="00A35AA6">
        <w:rPr>
          <w:rFonts w:eastAsia="Calibri"/>
          <w:sz w:val="24"/>
          <w:szCs w:val="24"/>
        </w:rPr>
        <w:t>6</w:t>
      </w:r>
      <w:r>
        <w:rPr>
          <w:rFonts w:eastAsia="Calibri"/>
          <w:sz w:val="24"/>
          <w:szCs w:val="24"/>
        </w:rPr>
        <w:t>) due to the holiday.</w:t>
      </w:r>
    </w:p>
    <w:p w14:paraId="793FF5BF" w14:textId="77777777" w:rsidR="00C71681" w:rsidRPr="00761838" w:rsidRDefault="00C71681" w:rsidP="00C71681">
      <w:pPr>
        <w:jc w:val="both"/>
        <w:rPr>
          <w:rFonts w:eastAsia="Calibri"/>
          <w:b/>
          <w:sz w:val="24"/>
          <w:szCs w:val="24"/>
          <w:u w:val="single"/>
        </w:rPr>
      </w:pPr>
    </w:p>
    <w:p w14:paraId="0333E7A9" w14:textId="77777777" w:rsidR="00301197" w:rsidRDefault="00301197" w:rsidP="00301197">
      <w:pPr>
        <w:jc w:val="both"/>
        <w:rPr>
          <w:rFonts w:eastAsia="Calibri"/>
          <w:b/>
          <w:sz w:val="24"/>
          <w:szCs w:val="24"/>
          <w:u w:val="single"/>
        </w:rPr>
      </w:pPr>
      <w:r>
        <w:rPr>
          <w:rFonts w:eastAsia="Calibri"/>
          <w:b/>
          <w:sz w:val="24"/>
          <w:szCs w:val="24"/>
          <w:u w:val="single"/>
        </w:rPr>
        <w:t>APPOINTMENT OF ATTORNEY:</w:t>
      </w:r>
    </w:p>
    <w:p w14:paraId="4B7E4610" w14:textId="77777777" w:rsidR="00301197" w:rsidRDefault="00301197" w:rsidP="00C71681">
      <w:pPr>
        <w:jc w:val="both"/>
        <w:rPr>
          <w:rFonts w:eastAsia="Calibri"/>
          <w:b/>
          <w:sz w:val="24"/>
          <w:szCs w:val="24"/>
          <w:u w:val="single"/>
        </w:rPr>
      </w:pPr>
    </w:p>
    <w:p w14:paraId="25C39EB8" w14:textId="794AF3F7" w:rsidR="00C71681" w:rsidRPr="00761838" w:rsidRDefault="00C71681" w:rsidP="00C71681">
      <w:pPr>
        <w:jc w:val="both"/>
        <w:rPr>
          <w:rFonts w:eastAsia="Calibri"/>
          <w:b/>
          <w:sz w:val="24"/>
          <w:szCs w:val="24"/>
          <w:u w:val="single"/>
        </w:rPr>
      </w:pPr>
      <w:r w:rsidRPr="00761838">
        <w:rPr>
          <w:rFonts w:eastAsia="Calibri"/>
          <w:b/>
          <w:sz w:val="24"/>
          <w:szCs w:val="24"/>
          <w:u w:val="single"/>
        </w:rPr>
        <w:t>ADOPTION OF RULES AND REGULATIONS:</w:t>
      </w:r>
    </w:p>
    <w:p w14:paraId="1B34D792" w14:textId="77777777" w:rsidR="00C71681" w:rsidRPr="00F9648E" w:rsidRDefault="00C71681" w:rsidP="00F9648E">
      <w:pPr>
        <w:rPr>
          <w:b/>
          <w:sz w:val="24"/>
          <w:szCs w:val="24"/>
          <w:u w:val="single"/>
        </w:rPr>
      </w:pPr>
    </w:p>
    <w:p w14:paraId="01E42267" w14:textId="0615931E" w:rsidR="00F07E7C" w:rsidRPr="00C06373" w:rsidRDefault="00F9648E" w:rsidP="00C06373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MINUTES</w:t>
      </w:r>
      <w:r>
        <w:rPr>
          <w:b/>
          <w:sz w:val="24"/>
          <w:szCs w:val="24"/>
          <w:u w:val="single"/>
        </w:rPr>
        <w:t xml:space="preserve">: </w:t>
      </w:r>
      <w:r>
        <w:rPr>
          <w:sz w:val="24"/>
          <w:szCs w:val="24"/>
        </w:rPr>
        <w:t>To approve the Minutes of the last regular meeting held</w:t>
      </w:r>
      <w:r w:rsidR="001919DA">
        <w:rPr>
          <w:sz w:val="24"/>
          <w:szCs w:val="24"/>
        </w:rPr>
        <w:t xml:space="preserve"> </w:t>
      </w:r>
      <w:r w:rsidR="00396227">
        <w:rPr>
          <w:sz w:val="24"/>
          <w:szCs w:val="24"/>
        </w:rPr>
        <w:t xml:space="preserve">meeting held on </w:t>
      </w:r>
      <w:r w:rsidR="00795733">
        <w:rPr>
          <w:sz w:val="24"/>
          <w:szCs w:val="24"/>
        </w:rPr>
        <w:t xml:space="preserve">December </w:t>
      </w:r>
      <w:r w:rsidR="004C5930">
        <w:rPr>
          <w:sz w:val="24"/>
          <w:szCs w:val="24"/>
        </w:rPr>
        <w:t>2</w:t>
      </w:r>
      <w:r w:rsidR="00795733">
        <w:rPr>
          <w:sz w:val="24"/>
          <w:szCs w:val="24"/>
        </w:rPr>
        <w:t>9</w:t>
      </w:r>
      <w:r w:rsidR="00396227">
        <w:rPr>
          <w:sz w:val="24"/>
          <w:szCs w:val="24"/>
        </w:rPr>
        <w:t>, 2025.</w:t>
      </w:r>
    </w:p>
    <w:p w14:paraId="4165F217" w14:textId="0C869178" w:rsidR="007C2616" w:rsidRDefault="007C2616" w:rsidP="00CD0CA3">
      <w:pPr>
        <w:pStyle w:val="BodyText"/>
      </w:pPr>
    </w:p>
    <w:p w14:paraId="131355D0" w14:textId="63579B0D" w:rsidR="00BC4212" w:rsidRDefault="00BC4212" w:rsidP="00BC4212">
      <w:pPr>
        <w:jc w:val="both"/>
        <w:rPr>
          <w:b/>
          <w:bCs/>
          <w:sz w:val="24"/>
          <w:szCs w:val="24"/>
          <w:u w:val="single"/>
        </w:rPr>
      </w:pPr>
      <w:r w:rsidRPr="00BC4212">
        <w:rPr>
          <w:b/>
          <w:bCs/>
          <w:sz w:val="24"/>
          <w:szCs w:val="24"/>
          <w:u w:val="single"/>
        </w:rPr>
        <w:t>SPECIAL USES:</w:t>
      </w:r>
    </w:p>
    <w:p w14:paraId="32E42CA5" w14:textId="77777777" w:rsidR="00AD241D" w:rsidRPr="00BC4212" w:rsidRDefault="00AD241D" w:rsidP="00BC4212">
      <w:pPr>
        <w:jc w:val="both"/>
        <w:rPr>
          <w:b/>
          <w:bCs/>
          <w:sz w:val="24"/>
          <w:szCs w:val="24"/>
          <w:u w:val="single"/>
        </w:rPr>
      </w:pPr>
    </w:p>
    <w:p w14:paraId="18E54EE1" w14:textId="3330447B" w:rsidR="00F7422C" w:rsidRDefault="00BC4212" w:rsidP="00BC4212">
      <w:pPr>
        <w:jc w:val="both"/>
        <w:rPr>
          <w:sz w:val="24"/>
          <w:szCs w:val="24"/>
        </w:rPr>
      </w:pPr>
      <w:r w:rsidRPr="00BC4212">
        <w:rPr>
          <w:b/>
          <w:bCs/>
          <w:sz w:val="24"/>
          <w:szCs w:val="24"/>
          <w:u w:val="single"/>
        </w:rPr>
        <w:t>BZA-SU-2</w:t>
      </w:r>
      <w:r w:rsidR="00795733">
        <w:rPr>
          <w:b/>
          <w:bCs/>
          <w:sz w:val="24"/>
          <w:szCs w:val="24"/>
          <w:u w:val="single"/>
        </w:rPr>
        <w:t>5-26</w:t>
      </w:r>
      <w:r w:rsidRPr="00BC4212">
        <w:rPr>
          <w:b/>
          <w:bCs/>
          <w:sz w:val="24"/>
          <w:szCs w:val="24"/>
          <w:u w:val="single"/>
        </w:rPr>
        <w:t>:</w:t>
      </w:r>
      <w:r w:rsidRPr="00BC4212">
        <w:rPr>
          <w:sz w:val="24"/>
          <w:szCs w:val="24"/>
        </w:rPr>
        <w:t xml:space="preserve">  </w:t>
      </w:r>
    </w:p>
    <w:p w14:paraId="23A05560" w14:textId="75C8160A" w:rsidR="000A6EB2" w:rsidRDefault="00F7422C" w:rsidP="00BC4212">
      <w:pPr>
        <w:jc w:val="both"/>
        <w:rPr>
          <w:sz w:val="24"/>
          <w:szCs w:val="24"/>
        </w:rPr>
      </w:pPr>
      <w:r w:rsidRPr="00C71681">
        <w:rPr>
          <w:b/>
          <w:bCs/>
          <w:sz w:val="24"/>
          <w:szCs w:val="24"/>
          <w:u w:val="single"/>
        </w:rPr>
        <w:t>APPLICANT</w:t>
      </w:r>
      <w:r w:rsidR="00795733" w:rsidRPr="00C71681">
        <w:rPr>
          <w:b/>
          <w:bCs/>
          <w:sz w:val="24"/>
          <w:szCs w:val="24"/>
          <w:u w:val="single"/>
        </w:rPr>
        <w:t>/</w:t>
      </w:r>
      <w:r w:rsidR="00943CF1" w:rsidRPr="00C71681">
        <w:rPr>
          <w:b/>
          <w:bCs/>
          <w:sz w:val="24"/>
          <w:szCs w:val="24"/>
          <w:u w:val="single"/>
        </w:rPr>
        <w:t xml:space="preserve"> OWNER</w:t>
      </w:r>
      <w:r w:rsidR="00BC4212" w:rsidRPr="00BC4212">
        <w:rPr>
          <w:b/>
          <w:bCs/>
          <w:sz w:val="24"/>
          <w:szCs w:val="24"/>
        </w:rPr>
        <w:t xml:space="preserve">: </w:t>
      </w:r>
      <w:r w:rsidR="00795733" w:rsidRPr="00795733">
        <w:rPr>
          <w:sz w:val="24"/>
          <w:szCs w:val="24"/>
        </w:rPr>
        <w:t xml:space="preserve">Keith Bradford Paul </w:t>
      </w:r>
      <w:proofErr w:type="spellStart"/>
      <w:r w:rsidR="00795733" w:rsidRPr="00795733">
        <w:rPr>
          <w:sz w:val="24"/>
          <w:szCs w:val="24"/>
        </w:rPr>
        <w:t>Hocker</w:t>
      </w:r>
      <w:proofErr w:type="spellEnd"/>
      <w:r w:rsidR="00795733" w:rsidRPr="00795733">
        <w:rPr>
          <w:sz w:val="24"/>
          <w:szCs w:val="24"/>
        </w:rPr>
        <w:t xml:space="preserve"> &amp; </w:t>
      </w:r>
      <w:proofErr w:type="spellStart"/>
      <w:r w:rsidR="00795733" w:rsidRPr="00795733">
        <w:rPr>
          <w:sz w:val="24"/>
          <w:szCs w:val="24"/>
        </w:rPr>
        <w:t>Yitong</w:t>
      </w:r>
      <w:proofErr w:type="spellEnd"/>
      <w:r w:rsidR="00795733" w:rsidRPr="00795733">
        <w:rPr>
          <w:sz w:val="24"/>
          <w:szCs w:val="24"/>
        </w:rPr>
        <w:t xml:space="preserve"> Liu</w:t>
      </w:r>
    </w:p>
    <w:p w14:paraId="16E7D7F4" w14:textId="77777777" w:rsidR="00943CF1" w:rsidRDefault="00C57A37" w:rsidP="00BC4212">
      <w:pPr>
        <w:jc w:val="both"/>
        <w:rPr>
          <w:sz w:val="24"/>
          <w:szCs w:val="24"/>
        </w:rPr>
      </w:pPr>
      <w:r w:rsidRPr="00FF196E">
        <w:rPr>
          <w:b/>
          <w:bCs/>
          <w:sz w:val="24"/>
          <w:szCs w:val="24"/>
          <w:u w:val="single"/>
        </w:rPr>
        <w:t>PREMISES AFFECTED:</w:t>
      </w:r>
      <w:r w:rsidRPr="00CD538F">
        <w:rPr>
          <w:bCs/>
          <w:sz w:val="24"/>
          <w:szCs w:val="24"/>
        </w:rPr>
        <w:t xml:space="preserve"> </w:t>
      </w:r>
      <w:r w:rsidR="00943CF1" w:rsidRPr="00943CF1">
        <w:rPr>
          <w:sz w:val="24"/>
          <w:szCs w:val="24"/>
        </w:rPr>
        <w:t xml:space="preserve">Property located on the S side of Brompton Dr. approx. 200’ W of the int. formed by Brompton Dr. &amp; Abbe Wood Dr.  Being lt. 16 in Berkshire Ph 5 as recorded in 2020R-012650 in the Warrick County Recorder’s office. Ohio Twp. </w:t>
      </w:r>
      <w:r w:rsidR="00943CF1" w:rsidRPr="00943CF1">
        <w:rPr>
          <w:i/>
          <w:iCs/>
          <w:sz w:val="24"/>
          <w:szCs w:val="24"/>
        </w:rPr>
        <w:t xml:space="preserve">Complete legal on file. 5721 Brompton Dr. </w:t>
      </w:r>
    </w:p>
    <w:p w14:paraId="3A47BB69" w14:textId="16FEAB06" w:rsidR="00BC4212" w:rsidRPr="00BC4212" w:rsidRDefault="00BC4212" w:rsidP="00BC4212">
      <w:pPr>
        <w:jc w:val="both"/>
        <w:rPr>
          <w:sz w:val="24"/>
          <w:szCs w:val="24"/>
        </w:rPr>
      </w:pPr>
      <w:r w:rsidRPr="00BC4212">
        <w:rPr>
          <w:b/>
          <w:bCs/>
          <w:sz w:val="24"/>
          <w:szCs w:val="24"/>
          <w:u w:val="single"/>
        </w:rPr>
        <w:t>NATURE OF THE CASE:</w:t>
      </w:r>
      <w:r w:rsidRPr="00BC4212">
        <w:rPr>
          <w:sz w:val="24"/>
          <w:szCs w:val="24"/>
        </w:rPr>
        <w:t xml:space="preserve">  </w:t>
      </w:r>
      <w:r w:rsidR="0061720C" w:rsidRPr="0061720C">
        <w:rPr>
          <w:sz w:val="24"/>
          <w:szCs w:val="24"/>
        </w:rPr>
        <w:t xml:space="preserve">Requests a Special Use, SU-12, from the requirements as set forth in the Comprehensive Zoning Ordinance in effect for Warrick County, IN to allow a home occupation in </w:t>
      </w:r>
      <w:proofErr w:type="gramStart"/>
      <w:r w:rsidR="0061720C" w:rsidRPr="0061720C">
        <w:rPr>
          <w:sz w:val="24"/>
          <w:szCs w:val="24"/>
        </w:rPr>
        <w:t>a</w:t>
      </w:r>
      <w:proofErr w:type="gramEnd"/>
      <w:r w:rsidR="0061720C" w:rsidRPr="0061720C">
        <w:rPr>
          <w:sz w:val="24"/>
          <w:szCs w:val="24"/>
        </w:rPr>
        <w:t xml:space="preserve"> SFD, home office 16’x14’ in basement.  All in a “R-1” One Family Dwelling Zoning District.</w:t>
      </w:r>
      <w:r w:rsidR="0061720C">
        <w:rPr>
          <w:sz w:val="24"/>
          <w:szCs w:val="24"/>
        </w:rPr>
        <w:t xml:space="preserve"> </w:t>
      </w:r>
      <w:r w:rsidR="0061720C" w:rsidRPr="007E2C48">
        <w:rPr>
          <w:i/>
          <w:iCs/>
          <w:sz w:val="24"/>
          <w:szCs w:val="24"/>
        </w:rPr>
        <w:t>As</w:t>
      </w:r>
      <w:r w:rsidR="0061720C">
        <w:rPr>
          <w:sz w:val="24"/>
          <w:szCs w:val="24"/>
        </w:rPr>
        <w:t xml:space="preserve"> </w:t>
      </w:r>
      <w:r w:rsidR="007E2C48">
        <w:rPr>
          <w:i/>
          <w:iCs/>
          <w:sz w:val="24"/>
          <w:szCs w:val="24"/>
        </w:rPr>
        <w:t>a</w:t>
      </w:r>
      <w:r w:rsidR="007E4967" w:rsidRPr="00A14D1F">
        <w:rPr>
          <w:i/>
          <w:iCs/>
          <w:sz w:val="24"/>
          <w:szCs w:val="24"/>
        </w:rPr>
        <w:t>dvertised in</w:t>
      </w:r>
      <w:r w:rsidR="007E4967" w:rsidRPr="00A14D1F">
        <w:rPr>
          <w:sz w:val="24"/>
          <w:szCs w:val="24"/>
        </w:rPr>
        <w:t xml:space="preserve"> </w:t>
      </w:r>
      <w:r w:rsidR="007E4967" w:rsidRPr="00A14D1F">
        <w:rPr>
          <w:i/>
          <w:iCs/>
          <w:sz w:val="24"/>
          <w:szCs w:val="24"/>
        </w:rPr>
        <w:t xml:space="preserve">The Standard on </w:t>
      </w:r>
      <w:r w:rsidR="0061720C">
        <w:rPr>
          <w:i/>
          <w:iCs/>
          <w:sz w:val="24"/>
          <w:szCs w:val="24"/>
        </w:rPr>
        <w:t>January 15, 2026</w:t>
      </w:r>
      <w:r w:rsidR="007E4967" w:rsidRPr="00A14D1F">
        <w:rPr>
          <w:i/>
          <w:iCs/>
          <w:sz w:val="24"/>
          <w:szCs w:val="24"/>
        </w:rPr>
        <w:t>.</w:t>
      </w:r>
    </w:p>
    <w:p w14:paraId="022BBC62" w14:textId="309CC952" w:rsidR="001A0D63" w:rsidRDefault="001A0D63" w:rsidP="00BC4212">
      <w:pPr>
        <w:jc w:val="both"/>
        <w:rPr>
          <w:b/>
          <w:bCs/>
          <w:sz w:val="24"/>
          <w:szCs w:val="24"/>
          <w:u w:val="single"/>
        </w:rPr>
      </w:pPr>
    </w:p>
    <w:p w14:paraId="09E40E1B" w14:textId="77777777" w:rsidR="002A7649" w:rsidRDefault="002A7649" w:rsidP="00BC4212">
      <w:pPr>
        <w:jc w:val="both"/>
        <w:rPr>
          <w:b/>
          <w:bCs/>
          <w:sz w:val="24"/>
          <w:szCs w:val="24"/>
          <w:u w:val="single"/>
        </w:rPr>
      </w:pPr>
    </w:p>
    <w:p w14:paraId="4C2DC531" w14:textId="27D71ACC" w:rsidR="00BC4212" w:rsidRDefault="00BC4212" w:rsidP="00BC4212">
      <w:pPr>
        <w:jc w:val="both"/>
        <w:rPr>
          <w:b/>
          <w:bCs/>
          <w:sz w:val="24"/>
          <w:szCs w:val="24"/>
          <w:u w:val="single"/>
        </w:rPr>
      </w:pPr>
      <w:r w:rsidRPr="00BC4212">
        <w:rPr>
          <w:b/>
          <w:bCs/>
          <w:sz w:val="24"/>
          <w:szCs w:val="24"/>
          <w:u w:val="single"/>
        </w:rPr>
        <w:t>VARIANCES:</w:t>
      </w:r>
    </w:p>
    <w:p w14:paraId="5502B146" w14:textId="77777777" w:rsidR="00AD241D" w:rsidRPr="002102A9" w:rsidRDefault="00AD241D" w:rsidP="00BC4212">
      <w:pPr>
        <w:jc w:val="both"/>
        <w:rPr>
          <w:b/>
          <w:bCs/>
          <w:sz w:val="24"/>
          <w:szCs w:val="24"/>
          <w:u w:val="single"/>
        </w:rPr>
      </w:pPr>
    </w:p>
    <w:p w14:paraId="2AF57A54" w14:textId="7609D774" w:rsidR="003B2F78" w:rsidRDefault="00BC4212" w:rsidP="00BC4212">
      <w:pPr>
        <w:jc w:val="both"/>
        <w:rPr>
          <w:sz w:val="24"/>
          <w:szCs w:val="24"/>
        </w:rPr>
      </w:pPr>
      <w:r w:rsidRPr="00BC4212">
        <w:rPr>
          <w:b/>
          <w:bCs/>
          <w:sz w:val="24"/>
          <w:szCs w:val="24"/>
          <w:u w:val="single"/>
        </w:rPr>
        <w:t>BZA-V-2</w:t>
      </w:r>
      <w:r w:rsidR="00B655AF">
        <w:rPr>
          <w:b/>
          <w:bCs/>
          <w:sz w:val="24"/>
          <w:szCs w:val="24"/>
          <w:u w:val="single"/>
        </w:rPr>
        <w:t>6-01</w:t>
      </w:r>
      <w:r w:rsidRPr="00BC4212">
        <w:rPr>
          <w:b/>
          <w:bCs/>
          <w:sz w:val="24"/>
          <w:szCs w:val="24"/>
          <w:u w:val="single"/>
        </w:rPr>
        <w:t>:</w:t>
      </w:r>
      <w:r w:rsidRPr="00BC4212">
        <w:rPr>
          <w:sz w:val="24"/>
          <w:szCs w:val="24"/>
        </w:rPr>
        <w:t xml:space="preserve">  </w:t>
      </w:r>
    </w:p>
    <w:p w14:paraId="4D246AEB" w14:textId="68CB86E8" w:rsidR="003B2F78" w:rsidRDefault="00BC4212" w:rsidP="00BC4212">
      <w:pPr>
        <w:jc w:val="both"/>
        <w:rPr>
          <w:sz w:val="24"/>
          <w:szCs w:val="24"/>
        </w:rPr>
      </w:pPr>
      <w:r w:rsidRPr="00C71681">
        <w:rPr>
          <w:b/>
          <w:bCs/>
          <w:sz w:val="24"/>
          <w:szCs w:val="24"/>
          <w:u w:val="single"/>
        </w:rPr>
        <w:t>A</w:t>
      </w:r>
      <w:r w:rsidR="003B2F78" w:rsidRPr="00C71681">
        <w:rPr>
          <w:b/>
          <w:bCs/>
          <w:sz w:val="24"/>
          <w:szCs w:val="24"/>
          <w:u w:val="single"/>
        </w:rPr>
        <w:t>PPLICANT</w:t>
      </w:r>
      <w:r w:rsidR="00C71681">
        <w:rPr>
          <w:b/>
          <w:bCs/>
          <w:sz w:val="24"/>
          <w:szCs w:val="24"/>
        </w:rPr>
        <w:t>:</w:t>
      </w:r>
      <w:r w:rsidRPr="00BC4212">
        <w:rPr>
          <w:b/>
          <w:bCs/>
          <w:sz w:val="24"/>
          <w:szCs w:val="24"/>
        </w:rPr>
        <w:t xml:space="preserve"> </w:t>
      </w:r>
      <w:r w:rsidR="00B655AF" w:rsidRPr="00B655AF">
        <w:rPr>
          <w:sz w:val="24"/>
          <w:szCs w:val="24"/>
        </w:rPr>
        <w:t>ALDI, by John McClain, Dir. Of Real Estate</w:t>
      </w:r>
    </w:p>
    <w:p w14:paraId="12F2B741" w14:textId="6DB4A82D" w:rsidR="00BC4212" w:rsidRPr="00BC4212" w:rsidRDefault="00BC4212" w:rsidP="00BC4212">
      <w:pPr>
        <w:jc w:val="both"/>
        <w:rPr>
          <w:sz w:val="24"/>
          <w:szCs w:val="24"/>
        </w:rPr>
      </w:pPr>
      <w:r w:rsidRPr="00C71681">
        <w:rPr>
          <w:b/>
          <w:bCs/>
          <w:sz w:val="24"/>
          <w:szCs w:val="24"/>
          <w:u w:val="single"/>
        </w:rPr>
        <w:t>O</w:t>
      </w:r>
      <w:r w:rsidR="003B2F78" w:rsidRPr="00C71681">
        <w:rPr>
          <w:b/>
          <w:bCs/>
          <w:sz w:val="24"/>
          <w:szCs w:val="24"/>
          <w:u w:val="single"/>
        </w:rPr>
        <w:t>WNER</w:t>
      </w:r>
      <w:r w:rsidRPr="00C71681">
        <w:rPr>
          <w:b/>
          <w:bCs/>
          <w:sz w:val="24"/>
          <w:szCs w:val="24"/>
          <w:u w:val="single"/>
        </w:rPr>
        <w:t>:</w:t>
      </w:r>
      <w:r w:rsidRPr="00BC4212">
        <w:rPr>
          <w:b/>
          <w:bCs/>
          <w:sz w:val="24"/>
          <w:szCs w:val="24"/>
        </w:rPr>
        <w:t xml:space="preserve"> </w:t>
      </w:r>
      <w:r w:rsidR="00B655AF" w:rsidRPr="00B655AF">
        <w:rPr>
          <w:sz w:val="24"/>
          <w:szCs w:val="24"/>
        </w:rPr>
        <w:t>Crown Mark Properties, LLC &amp; Delta Properties LLC, by Evan Beck, Manager</w:t>
      </w:r>
    </w:p>
    <w:p w14:paraId="046CF2E9" w14:textId="1C0A8158" w:rsidR="00BC4212" w:rsidRPr="008475A7" w:rsidRDefault="00C57A37" w:rsidP="00BC4212">
      <w:pPr>
        <w:jc w:val="both"/>
        <w:rPr>
          <w:i/>
          <w:iCs/>
          <w:sz w:val="24"/>
          <w:szCs w:val="24"/>
        </w:rPr>
      </w:pPr>
      <w:r w:rsidRPr="00FF196E">
        <w:rPr>
          <w:b/>
          <w:bCs/>
          <w:sz w:val="24"/>
          <w:szCs w:val="24"/>
          <w:u w:val="single"/>
        </w:rPr>
        <w:t>PREMISES AFFECTED:</w:t>
      </w:r>
      <w:r w:rsidRPr="00CD538F">
        <w:rPr>
          <w:bCs/>
          <w:sz w:val="24"/>
          <w:szCs w:val="24"/>
        </w:rPr>
        <w:t xml:space="preserve"> </w:t>
      </w:r>
      <w:r w:rsidR="00B655AF" w:rsidRPr="00B655AF">
        <w:rPr>
          <w:sz w:val="24"/>
          <w:szCs w:val="24"/>
        </w:rPr>
        <w:t xml:space="preserve">Property located on the N side of Eastgate Ct. approx. 0’ NE of the int. formed by Eastgate Ct. &amp; Grimm Rd. Ohio Twp. Being lt. 1 in Gateway Business Park Section 2 as recorded in 2021R-004505 in the Warrick County Recorder’s office </w:t>
      </w:r>
      <w:r w:rsidR="00B655AF" w:rsidRPr="00B655AF">
        <w:rPr>
          <w:i/>
          <w:iCs/>
          <w:sz w:val="24"/>
          <w:szCs w:val="24"/>
        </w:rPr>
        <w:t>Complete legal on file. 9966 Eastgate Ct.</w:t>
      </w:r>
    </w:p>
    <w:p w14:paraId="62AF9442" w14:textId="71DA0B3B" w:rsidR="00BC4212" w:rsidRPr="00BC4212" w:rsidRDefault="00BC4212" w:rsidP="00BC4212">
      <w:pPr>
        <w:jc w:val="both"/>
        <w:rPr>
          <w:sz w:val="24"/>
          <w:szCs w:val="24"/>
        </w:rPr>
      </w:pPr>
      <w:r w:rsidRPr="00BC4212">
        <w:rPr>
          <w:b/>
          <w:bCs/>
          <w:sz w:val="24"/>
          <w:szCs w:val="24"/>
          <w:u w:val="single"/>
        </w:rPr>
        <w:t>NATURE OF THE CASE:</w:t>
      </w:r>
      <w:r w:rsidRPr="00BC4212">
        <w:rPr>
          <w:sz w:val="24"/>
          <w:szCs w:val="24"/>
        </w:rPr>
        <w:t xml:space="preserve">  </w:t>
      </w:r>
      <w:r w:rsidR="00B655AF" w:rsidRPr="00B655AF">
        <w:rPr>
          <w:sz w:val="24"/>
          <w:szCs w:val="24"/>
        </w:rPr>
        <w:t>Requests a Variance, from the requirements as set forth in the Comprehensive Zoning Ordinance for Warrick County, IN to allow a Supermarket store not meeting minimum parking requirements of 195 spaces and allow 98 spaces to be provided.  All in a “C-4” General Commercial Zoning District.</w:t>
      </w:r>
      <w:r w:rsidR="00B655AF">
        <w:rPr>
          <w:sz w:val="24"/>
          <w:szCs w:val="24"/>
        </w:rPr>
        <w:t xml:space="preserve">  </w:t>
      </w:r>
      <w:r w:rsidR="003A3F4D">
        <w:rPr>
          <w:i/>
          <w:iCs/>
          <w:sz w:val="24"/>
          <w:szCs w:val="24"/>
        </w:rPr>
        <w:t>As a</w:t>
      </w:r>
      <w:r w:rsidR="007E4967" w:rsidRPr="00A14D1F">
        <w:rPr>
          <w:i/>
          <w:iCs/>
          <w:sz w:val="24"/>
          <w:szCs w:val="24"/>
        </w:rPr>
        <w:t>dvertised in</w:t>
      </w:r>
      <w:r w:rsidR="007E4967" w:rsidRPr="00A14D1F">
        <w:rPr>
          <w:sz w:val="24"/>
          <w:szCs w:val="24"/>
        </w:rPr>
        <w:t xml:space="preserve"> </w:t>
      </w:r>
      <w:r w:rsidR="007E4967" w:rsidRPr="00A14D1F">
        <w:rPr>
          <w:i/>
          <w:iCs/>
          <w:sz w:val="24"/>
          <w:szCs w:val="24"/>
        </w:rPr>
        <w:t xml:space="preserve">The Standard on </w:t>
      </w:r>
      <w:r w:rsidR="00B655AF">
        <w:rPr>
          <w:i/>
          <w:iCs/>
          <w:sz w:val="24"/>
          <w:szCs w:val="24"/>
        </w:rPr>
        <w:t>January 15, 2026</w:t>
      </w:r>
      <w:r w:rsidR="007E4967" w:rsidRPr="00A14D1F">
        <w:rPr>
          <w:i/>
          <w:iCs/>
          <w:sz w:val="24"/>
          <w:szCs w:val="24"/>
        </w:rPr>
        <w:t>.</w:t>
      </w:r>
    </w:p>
    <w:p w14:paraId="5CBB1530" w14:textId="77777777" w:rsidR="00026F83" w:rsidRDefault="00026F83" w:rsidP="00256828">
      <w:pPr>
        <w:pStyle w:val="BodyText"/>
        <w:rPr>
          <w:b/>
          <w:bCs/>
          <w:u w:val="single"/>
        </w:rPr>
      </w:pPr>
    </w:p>
    <w:p w14:paraId="2E63BB1B" w14:textId="629310BE" w:rsidR="00256828" w:rsidRDefault="00F9648E" w:rsidP="00F9648E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OTHER BUSINESS:</w:t>
      </w:r>
    </w:p>
    <w:p w14:paraId="3EF6396B" w14:textId="1FBACFDE" w:rsidR="0052480A" w:rsidRDefault="0052480A" w:rsidP="00F9648E">
      <w:pPr>
        <w:rPr>
          <w:b/>
          <w:bCs/>
          <w:sz w:val="24"/>
          <w:szCs w:val="24"/>
          <w:u w:val="single"/>
        </w:rPr>
      </w:pPr>
    </w:p>
    <w:p w14:paraId="2C18010B" w14:textId="77777777" w:rsidR="00E329A1" w:rsidRPr="00AE05F6" w:rsidRDefault="00E329A1" w:rsidP="00E329A1">
      <w:pPr>
        <w:jc w:val="both"/>
        <w:rPr>
          <w:b/>
          <w:bCs/>
          <w:sz w:val="24"/>
          <w:szCs w:val="24"/>
          <w:u w:val="single"/>
        </w:rPr>
      </w:pPr>
      <w:bookmarkStart w:id="0" w:name="_Hlk199757271"/>
      <w:r w:rsidRPr="00AE05F6">
        <w:rPr>
          <w:b/>
          <w:bCs/>
          <w:sz w:val="24"/>
          <w:szCs w:val="24"/>
          <w:u w:val="single"/>
        </w:rPr>
        <w:t>BZA-V-20-29</w:t>
      </w:r>
    </w:p>
    <w:p w14:paraId="2FECC310" w14:textId="77777777" w:rsidR="00E329A1" w:rsidRPr="00AE05F6" w:rsidRDefault="00E329A1" w:rsidP="00E329A1">
      <w:pPr>
        <w:jc w:val="both"/>
        <w:rPr>
          <w:bCs/>
          <w:i/>
          <w:sz w:val="24"/>
          <w:szCs w:val="24"/>
        </w:rPr>
      </w:pPr>
      <w:r w:rsidRPr="00F87A13">
        <w:rPr>
          <w:sz w:val="24"/>
          <w:szCs w:val="24"/>
        </w:rPr>
        <w:t>PETITIONER:</w:t>
      </w:r>
      <w:r w:rsidRPr="00AE05F6">
        <w:rPr>
          <w:b/>
          <w:bCs/>
          <w:sz w:val="24"/>
          <w:szCs w:val="24"/>
        </w:rPr>
        <w:t xml:space="preserve"> </w:t>
      </w:r>
      <w:r w:rsidRPr="00AE05F6">
        <w:rPr>
          <w:bCs/>
          <w:sz w:val="24"/>
          <w:szCs w:val="24"/>
        </w:rPr>
        <w:t>Amber Quick</w:t>
      </w:r>
      <w:r>
        <w:rPr>
          <w:b/>
          <w:bCs/>
          <w:sz w:val="24"/>
          <w:szCs w:val="24"/>
        </w:rPr>
        <w:t xml:space="preserve"> </w:t>
      </w:r>
      <w:r w:rsidRPr="00F87A13">
        <w:rPr>
          <w:sz w:val="24"/>
          <w:szCs w:val="24"/>
        </w:rPr>
        <w:t>OWNER:</w:t>
      </w:r>
      <w:r w:rsidRPr="00AE05F6">
        <w:rPr>
          <w:bCs/>
          <w:sz w:val="24"/>
          <w:szCs w:val="24"/>
        </w:rPr>
        <w:t xml:space="preserve"> Matt Quick Jr.</w:t>
      </w:r>
      <w:r>
        <w:rPr>
          <w:bCs/>
          <w:sz w:val="24"/>
          <w:szCs w:val="24"/>
        </w:rPr>
        <w:t xml:space="preserve"> </w:t>
      </w:r>
      <w:r w:rsidRPr="00AE05F6">
        <w:rPr>
          <w:bCs/>
          <w:i/>
          <w:sz w:val="24"/>
          <w:szCs w:val="24"/>
        </w:rPr>
        <w:t>4533 Skelton Rd.</w:t>
      </w:r>
    </w:p>
    <w:p w14:paraId="18E3A483" w14:textId="58B75C63" w:rsidR="00E329A1" w:rsidRPr="00AE05F6" w:rsidRDefault="00B74BC9" w:rsidP="00E329A1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Follow up on v</w:t>
      </w:r>
      <w:r w:rsidR="00E329A1" w:rsidRPr="00AE05F6">
        <w:rPr>
          <w:bCs/>
          <w:sz w:val="24"/>
          <w:szCs w:val="24"/>
        </w:rPr>
        <w:t>ariance to allow an Improvement Location Permit to be issued for a SFD on a property with an existing mobile home to be removed within 6 months of receiving COO for new SFD</w:t>
      </w:r>
      <w:r w:rsidR="00E329A1">
        <w:rPr>
          <w:bCs/>
          <w:sz w:val="24"/>
          <w:szCs w:val="24"/>
        </w:rPr>
        <w:t>.</w:t>
      </w:r>
      <w:r w:rsidR="00545616">
        <w:rPr>
          <w:bCs/>
          <w:sz w:val="24"/>
          <w:szCs w:val="24"/>
        </w:rPr>
        <w:t xml:space="preserve">  </w:t>
      </w:r>
      <w:r w:rsidR="00E329A1">
        <w:rPr>
          <w:bCs/>
          <w:sz w:val="24"/>
          <w:szCs w:val="24"/>
        </w:rPr>
        <w:t>Approved October 8, 2020.</w:t>
      </w:r>
      <w:r w:rsidR="003426B5">
        <w:rPr>
          <w:bCs/>
          <w:sz w:val="24"/>
          <w:szCs w:val="24"/>
        </w:rPr>
        <w:t xml:space="preserve"> </w:t>
      </w:r>
      <w:bookmarkStart w:id="1" w:name="_Hlk216440477"/>
      <w:r w:rsidR="003426B5">
        <w:rPr>
          <w:bCs/>
          <w:sz w:val="24"/>
          <w:szCs w:val="24"/>
        </w:rPr>
        <w:t xml:space="preserve">Continued from </w:t>
      </w:r>
      <w:r w:rsidR="00A67C40">
        <w:rPr>
          <w:bCs/>
          <w:sz w:val="24"/>
          <w:szCs w:val="24"/>
        </w:rPr>
        <w:t>December 29</w:t>
      </w:r>
      <w:r w:rsidR="003426B5">
        <w:rPr>
          <w:bCs/>
          <w:sz w:val="24"/>
          <w:szCs w:val="24"/>
        </w:rPr>
        <w:t>, 2025 BZA meeting.</w:t>
      </w:r>
      <w:bookmarkEnd w:id="1"/>
    </w:p>
    <w:bookmarkEnd w:id="0"/>
    <w:p w14:paraId="39BB8B16" w14:textId="77777777" w:rsidR="00F9648E" w:rsidRDefault="00F9648E" w:rsidP="00F9648E">
      <w:pPr>
        <w:rPr>
          <w:sz w:val="22"/>
          <w:szCs w:val="22"/>
        </w:rPr>
      </w:pPr>
    </w:p>
    <w:p w14:paraId="6AD3A7FA" w14:textId="77777777" w:rsidR="00F9648E" w:rsidRDefault="00F9648E" w:rsidP="00F9648E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ATTORNEY BUSINESS:</w:t>
      </w:r>
    </w:p>
    <w:p w14:paraId="54E00B9E" w14:textId="77777777" w:rsidR="00F9648E" w:rsidRDefault="00F9648E" w:rsidP="00F9648E">
      <w:pPr>
        <w:jc w:val="both"/>
        <w:rPr>
          <w:b/>
          <w:sz w:val="24"/>
          <w:szCs w:val="24"/>
          <w:u w:val="single"/>
        </w:rPr>
      </w:pPr>
    </w:p>
    <w:p w14:paraId="0D848784" w14:textId="126A8493" w:rsidR="00946E91" w:rsidRPr="00946E91" w:rsidRDefault="00F9648E" w:rsidP="00946E91">
      <w:pPr>
        <w:rPr>
          <w:color w:val="222222"/>
          <w:sz w:val="24"/>
          <w:szCs w:val="24"/>
        </w:rPr>
      </w:pPr>
      <w:r>
        <w:rPr>
          <w:b/>
          <w:bCs/>
          <w:sz w:val="24"/>
          <w:szCs w:val="24"/>
          <w:u w:val="single"/>
        </w:rPr>
        <w:t xml:space="preserve">EXECUTIVE DIRECTOR BUSINESS: </w:t>
      </w:r>
    </w:p>
    <w:p w14:paraId="30ADF569" w14:textId="1CAC9BA2" w:rsidR="00AB1BE7" w:rsidRDefault="00AB1BE7">
      <w:pPr>
        <w:rPr>
          <w:b/>
          <w:bCs/>
          <w:sz w:val="24"/>
          <w:szCs w:val="24"/>
          <w:u w:val="single"/>
        </w:rPr>
      </w:pPr>
    </w:p>
    <w:p w14:paraId="49B07B18" w14:textId="59A1DE0D" w:rsidR="00AB1BE7" w:rsidRDefault="00AB1BE7">
      <w:pPr>
        <w:rPr>
          <w:b/>
          <w:bCs/>
          <w:sz w:val="24"/>
          <w:szCs w:val="24"/>
          <w:u w:val="single"/>
        </w:rPr>
      </w:pPr>
    </w:p>
    <w:p w14:paraId="4E6221C4" w14:textId="25B64D6C" w:rsidR="001A0D63" w:rsidRDefault="001A0D63">
      <w:pPr>
        <w:rPr>
          <w:b/>
          <w:bCs/>
          <w:sz w:val="24"/>
          <w:szCs w:val="24"/>
          <w:u w:val="single"/>
        </w:rPr>
      </w:pPr>
    </w:p>
    <w:p w14:paraId="5DC4ED51" w14:textId="66D12865" w:rsidR="001A0D63" w:rsidRDefault="001A0D63">
      <w:pPr>
        <w:rPr>
          <w:b/>
          <w:bCs/>
          <w:sz w:val="24"/>
          <w:szCs w:val="24"/>
          <w:u w:val="single"/>
        </w:rPr>
      </w:pPr>
    </w:p>
    <w:p w14:paraId="0107A115" w14:textId="3EE28B61" w:rsidR="001A0D63" w:rsidRDefault="001A0D63">
      <w:pPr>
        <w:rPr>
          <w:b/>
          <w:bCs/>
          <w:sz w:val="24"/>
          <w:szCs w:val="24"/>
          <w:u w:val="single"/>
        </w:rPr>
      </w:pPr>
    </w:p>
    <w:p w14:paraId="1409D2A5" w14:textId="57E2C594" w:rsidR="001A0D63" w:rsidRDefault="001A0D63">
      <w:pPr>
        <w:rPr>
          <w:b/>
          <w:bCs/>
          <w:sz w:val="24"/>
          <w:szCs w:val="24"/>
          <w:u w:val="single"/>
        </w:rPr>
      </w:pPr>
    </w:p>
    <w:p w14:paraId="31C29D1A" w14:textId="77777777" w:rsidR="001A0D63" w:rsidRDefault="001A0D63">
      <w:pPr>
        <w:rPr>
          <w:b/>
          <w:bCs/>
          <w:sz w:val="24"/>
          <w:szCs w:val="24"/>
          <w:u w:val="single"/>
        </w:rPr>
      </w:pPr>
    </w:p>
    <w:p w14:paraId="59D79BFF" w14:textId="3F887B03" w:rsidR="001A0D63" w:rsidRDefault="001A0D63">
      <w:pPr>
        <w:rPr>
          <w:b/>
          <w:bCs/>
          <w:sz w:val="24"/>
          <w:szCs w:val="24"/>
          <w:u w:val="single"/>
        </w:rPr>
      </w:pPr>
    </w:p>
    <w:p w14:paraId="71E3FD80" w14:textId="5281086B" w:rsidR="001A0D63" w:rsidRDefault="001A0D63">
      <w:pPr>
        <w:rPr>
          <w:b/>
          <w:bCs/>
          <w:sz w:val="24"/>
          <w:szCs w:val="24"/>
          <w:u w:val="single"/>
        </w:rPr>
      </w:pPr>
    </w:p>
    <w:p w14:paraId="3B2CC085" w14:textId="77777777" w:rsidR="001A0D63" w:rsidRDefault="001A0D63">
      <w:pPr>
        <w:rPr>
          <w:b/>
          <w:bCs/>
          <w:sz w:val="24"/>
          <w:szCs w:val="24"/>
          <w:u w:val="single"/>
        </w:rPr>
      </w:pPr>
    </w:p>
    <w:p w14:paraId="4F6EA31C" w14:textId="77777777" w:rsidR="001A0D63" w:rsidRDefault="001A0D63">
      <w:pPr>
        <w:rPr>
          <w:color w:val="000000"/>
          <w:sz w:val="24"/>
          <w:szCs w:val="24"/>
        </w:rPr>
      </w:pPr>
    </w:p>
    <w:p w14:paraId="2132FC27" w14:textId="77777777" w:rsidR="001A0D63" w:rsidRDefault="001A0D63">
      <w:pPr>
        <w:rPr>
          <w:color w:val="000000"/>
          <w:sz w:val="24"/>
          <w:szCs w:val="24"/>
        </w:rPr>
      </w:pPr>
    </w:p>
    <w:p w14:paraId="6C60F20C" w14:textId="77777777" w:rsidR="001A0D63" w:rsidRDefault="001A0D63">
      <w:pPr>
        <w:rPr>
          <w:color w:val="000000"/>
          <w:sz w:val="24"/>
          <w:szCs w:val="24"/>
        </w:rPr>
      </w:pPr>
    </w:p>
    <w:tbl>
      <w:tblPr>
        <w:tblW w:w="9240" w:type="dxa"/>
        <w:tblInd w:w="180" w:type="dxa"/>
        <w:tblLook w:val="04A0" w:firstRow="1" w:lastRow="0" w:firstColumn="1" w:lastColumn="0" w:noHBand="0" w:noVBand="1"/>
      </w:tblPr>
      <w:tblGrid>
        <w:gridCol w:w="2120"/>
        <w:gridCol w:w="3580"/>
        <w:gridCol w:w="1635"/>
        <w:gridCol w:w="1905"/>
      </w:tblGrid>
      <w:tr w:rsidR="001A0D63" w:rsidRPr="001A0D63" w14:paraId="62EACAF7" w14:textId="77777777" w:rsidTr="00301197">
        <w:trPr>
          <w:trHeight w:val="300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FB885" w14:textId="77777777" w:rsidR="001A0D63" w:rsidRPr="001A0D63" w:rsidRDefault="001A0D63" w:rsidP="001A0D63">
            <w:pPr>
              <w:jc w:val="center"/>
              <w:rPr>
                <w:rFonts w:ascii="Calibri" w:hAnsi="Calibri" w:cs="Calibri"/>
                <w:b/>
                <w:bCs/>
                <w:color w:val="000000"/>
                <w:u w:val="single"/>
              </w:rPr>
            </w:pPr>
            <w:r w:rsidRPr="001A0D63">
              <w:rPr>
                <w:rFonts w:ascii="Calibri" w:hAnsi="Calibri" w:cs="Calibri"/>
                <w:b/>
                <w:bCs/>
                <w:color w:val="000000"/>
                <w:u w:val="single"/>
              </w:rPr>
              <w:t>Member-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6A10E" w14:textId="77777777" w:rsidR="001A0D63" w:rsidRPr="001A0D63" w:rsidRDefault="001A0D63" w:rsidP="001A0D63">
            <w:pPr>
              <w:jc w:val="center"/>
              <w:rPr>
                <w:rFonts w:ascii="Calibri" w:hAnsi="Calibri" w:cs="Calibri"/>
                <w:b/>
                <w:bCs/>
                <w:color w:val="000000"/>
                <w:u w:val="single"/>
              </w:rPr>
            </w:pPr>
            <w:r w:rsidRPr="001A0D63">
              <w:rPr>
                <w:rFonts w:ascii="Calibri" w:hAnsi="Calibri" w:cs="Calibri"/>
                <w:b/>
                <w:bCs/>
                <w:color w:val="000000"/>
                <w:u w:val="single"/>
              </w:rPr>
              <w:t>Appointed By-</w:t>
            </w:r>
          </w:p>
        </w:tc>
        <w:tc>
          <w:tcPr>
            <w:tcW w:w="3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D6EA6" w14:textId="77777777" w:rsidR="001A0D63" w:rsidRPr="001A0D63" w:rsidRDefault="001A0D63" w:rsidP="001A0D63">
            <w:pPr>
              <w:jc w:val="center"/>
              <w:rPr>
                <w:rFonts w:ascii="Calibri" w:hAnsi="Calibri" w:cs="Calibri"/>
                <w:b/>
                <w:bCs/>
                <w:color w:val="000000"/>
                <w:u w:val="single"/>
              </w:rPr>
            </w:pPr>
            <w:r w:rsidRPr="001A0D63">
              <w:rPr>
                <w:rFonts w:ascii="Calibri" w:hAnsi="Calibri" w:cs="Calibri"/>
                <w:b/>
                <w:bCs/>
                <w:color w:val="000000"/>
                <w:u w:val="single"/>
              </w:rPr>
              <w:t>Term</w:t>
            </w:r>
          </w:p>
        </w:tc>
      </w:tr>
      <w:tr w:rsidR="001A0D63" w:rsidRPr="001A0D63" w14:paraId="2DC49B22" w14:textId="77777777" w:rsidTr="00301197">
        <w:trPr>
          <w:trHeight w:val="315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95EE3" w14:textId="77777777" w:rsidR="001A0D63" w:rsidRPr="001A0D63" w:rsidRDefault="001A0D63" w:rsidP="001A0D63">
            <w:pPr>
              <w:rPr>
                <w:color w:val="000000"/>
              </w:rPr>
            </w:pPr>
            <w:r w:rsidRPr="001A0D63">
              <w:rPr>
                <w:color w:val="000000"/>
              </w:rPr>
              <w:t xml:space="preserve">Mike </w:t>
            </w:r>
            <w:proofErr w:type="spellStart"/>
            <w:r w:rsidRPr="001A0D63">
              <w:rPr>
                <w:color w:val="000000"/>
              </w:rPr>
              <w:t>Moesner</w:t>
            </w:r>
            <w:proofErr w:type="spellEnd"/>
            <w:r w:rsidRPr="001A0D63">
              <w:rPr>
                <w:color w:val="000000"/>
              </w:rPr>
              <w:t>-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A1FA8" w14:textId="77777777" w:rsidR="001A0D63" w:rsidRPr="001A0D63" w:rsidRDefault="001A0D63" w:rsidP="001A0D63">
            <w:pPr>
              <w:rPr>
                <w:color w:val="000000"/>
              </w:rPr>
            </w:pPr>
            <w:r w:rsidRPr="001A0D63">
              <w:rPr>
                <w:color w:val="000000"/>
              </w:rPr>
              <w:t>County Council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D26CF" w14:textId="77777777" w:rsidR="001A0D63" w:rsidRPr="001A0D63" w:rsidRDefault="001A0D63" w:rsidP="001A0D63">
            <w:pPr>
              <w:rPr>
                <w:rFonts w:ascii="Calibri" w:hAnsi="Calibri" w:cs="Calibri"/>
                <w:color w:val="000000"/>
              </w:rPr>
            </w:pPr>
            <w:r w:rsidRPr="001A0D63">
              <w:rPr>
                <w:rFonts w:ascii="Calibri" w:hAnsi="Calibri" w:cs="Calibri"/>
                <w:color w:val="000000"/>
              </w:rPr>
              <w:t>1/1/2025-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67E36" w14:textId="77777777" w:rsidR="001A0D63" w:rsidRPr="001A0D63" w:rsidRDefault="001A0D63" w:rsidP="001A0D63">
            <w:pPr>
              <w:jc w:val="right"/>
              <w:rPr>
                <w:rFonts w:ascii="Calibri" w:hAnsi="Calibri" w:cs="Calibri"/>
                <w:color w:val="000000"/>
              </w:rPr>
            </w:pPr>
            <w:r w:rsidRPr="001A0D63">
              <w:rPr>
                <w:rFonts w:ascii="Calibri" w:hAnsi="Calibri" w:cs="Calibri"/>
                <w:color w:val="000000"/>
              </w:rPr>
              <w:t>12/31/2028</w:t>
            </w:r>
          </w:p>
        </w:tc>
      </w:tr>
      <w:tr w:rsidR="001A0D63" w:rsidRPr="001A0D63" w14:paraId="32BAEDB0" w14:textId="77777777" w:rsidTr="00301197">
        <w:trPr>
          <w:trHeight w:val="315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0460F" w14:textId="77777777" w:rsidR="001A0D63" w:rsidRPr="001A0D63" w:rsidRDefault="001A0D63" w:rsidP="001A0D63">
            <w:pPr>
              <w:rPr>
                <w:color w:val="000000"/>
              </w:rPr>
            </w:pPr>
            <w:r w:rsidRPr="001A0D63">
              <w:rPr>
                <w:color w:val="000000"/>
              </w:rPr>
              <w:t xml:space="preserve">Terry </w:t>
            </w:r>
            <w:proofErr w:type="spellStart"/>
            <w:r w:rsidRPr="001A0D63">
              <w:rPr>
                <w:color w:val="000000"/>
              </w:rPr>
              <w:t>Dayvolt</w:t>
            </w:r>
            <w:proofErr w:type="spellEnd"/>
            <w:r w:rsidRPr="001A0D63">
              <w:rPr>
                <w:color w:val="000000"/>
              </w:rPr>
              <w:t>-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0C9E11" w14:textId="77777777" w:rsidR="001A0D63" w:rsidRPr="001A0D63" w:rsidRDefault="001A0D63" w:rsidP="001A0D63">
            <w:pPr>
              <w:rPr>
                <w:color w:val="000000"/>
              </w:rPr>
            </w:pPr>
            <w:r w:rsidRPr="001A0D63">
              <w:rPr>
                <w:color w:val="000000"/>
              </w:rPr>
              <w:t>County Commissioner's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8CC3D" w14:textId="77777777" w:rsidR="001A0D63" w:rsidRPr="001A0D63" w:rsidRDefault="001A0D63" w:rsidP="001A0D63">
            <w:pPr>
              <w:rPr>
                <w:rFonts w:ascii="Calibri" w:hAnsi="Calibri" w:cs="Calibri"/>
                <w:color w:val="000000"/>
              </w:rPr>
            </w:pPr>
            <w:r w:rsidRPr="001A0D63">
              <w:rPr>
                <w:rFonts w:ascii="Calibri" w:hAnsi="Calibri" w:cs="Calibri"/>
                <w:color w:val="000000"/>
              </w:rPr>
              <w:t>1/1/2026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026BC" w14:textId="77777777" w:rsidR="001A0D63" w:rsidRPr="001A0D63" w:rsidRDefault="001A0D63" w:rsidP="001A0D63">
            <w:pPr>
              <w:jc w:val="right"/>
              <w:rPr>
                <w:rFonts w:ascii="Calibri" w:hAnsi="Calibri" w:cs="Calibri"/>
                <w:color w:val="000000"/>
              </w:rPr>
            </w:pPr>
            <w:r w:rsidRPr="001A0D63">
              <w:rPr>
                <w:rFonts w:ascii="Calibri" w:hAnsi="Calibri" w:cs="Calibri"/>
                <w:color w:val="000000"/>
              </w:rPr>
              <w:t>12/31/2029</w:t>
            </w:r>
          </w:p>
        </w:tc>
      </w:tr>
      <w:tr w:rsidR="001A0D63" w:rsidRPr="001A0D63" w14:paraId="0B200C61" w14:textId="77777777" w:rsidTr="00301197">
        <w:trPr>
          <w:trHeight w:val="315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D4849" w14:textId="77777777" w:rsidR="001A0D63" w:rsidRPr="001A0D63" w:rsidRDefault="001A0D63" w:rsidP="001A0D63">
            <w:pPr>
              <w:rPr>
                <w:color w:val="000000"/>
              </w:rPr>
            </w:pPr>
            <w:r w:rsidRPr="001A0D63">
              <w:rPr>
                <w:color w:val="000000"/>
              </w:rPr>
              <w:t>Shari Sherman-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B0011" w14:textId="77777777" w:rsidR="001A0D63" w:rsidRPr="001A0D63" w:rsidRDefault="001A0D63" w:rsidP="001A0D63">
            <w:pPr>
              <w:rPr>
                <w:color w:val="000000"/>
              </w:rPr>
            </w:pPr>
            <w:r w:rsidRPr="001A0D63">
              <w:rPr>
                <w:color w:val="000000"/>
              </w:rPr>
              <w:t>County Commissioner's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E8D6E" w14:textId="77777777" w:rsidR="001A0D63" w:rsidRPr="001A0D63" w:rsidRDefault="001A0D63" w:rsidP="001A0D63">
            <w:pPr>
              <w:rPr>
                <w:rFonts w:ascii="Calibri" w:hAnsi="Calibri" w:cs="Calibri"/>
                <w:color w:val="000000"/>
              </w:rPr>
            </w:pPr>
            <w:r w:rsidRPr="001A0D63">
              <w:rPr>
                <w:rFonts w:ascii="Calibri" w:hAnsi="Calibri" w:cs="Calibri"/>
                <w:color w:val="000000"/>
              </w:rPr>
              <w:t>1/1/2025-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4752C" w14:textId="77777777" w:rsidR="001A0D63" w:rsidRPr="001A0D63" w:rsidRDefault="001A0D63" w:rsidP="001A0D63">
            <w:pPr>
              <w:jc w:val="right"/>
              <w:rPr>
                <w:rFonts w:ascii="Calibri" w:hAnsi="Calibri" w:cs="Calibri"/>
                <w:color w:val="000000"/>
              </w:rPr>
            </w:pPr>
            <w:r w:rsidRPr="001A0D63">
              <w:rPr>
                <w:rFonts w:ascii="Calibri" w:hAnsi="Calibri" w:cs="Calibri"/>
                <w:color w:val="000000"/>
              </w:rPr>
              <w:t>12/31/2028</w:t>
            </w:r>
          </w:p>
        </w:tc>
      </w:tr>
      <w:tr w:rsidR="001A0D63" w:rsidRPr="001A0D63" w14:paraId="2EE3D571" w14:textId="77777777" w:rsidTr="00301197">
        <w:trPr>
          <w:trHeight w:val="315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78E39" w14:textId="77777777" w:rsidR="001A0D63" w:rsidRPr="001A0D63" w:rsidRDefault="001A0D63" w:rsidP="001A0D63">
            <w:pPr>
              <w:rPr>
                <w:color w:val="000000"/>
              </w:rPr>
            </w:pPr>
            <w:r w:rsidRPr="001A0D63">
              <w:rPr>
                <w:color w:val="000000"/>
              </w:rPr>
              <w:t xml:space="preserve">Mike </w:t>
            </w:r>
            <w:proofErr w:type="spellStart"/>
            <w:r w:rsidRPr="001A0D63">
              <w:rPr>
                <w:color w:val="000000"/>
              </w:rPr>
              <w:t>Winge</w:t>
            </w:r>
            <w:proofErr w:type="spellEnd"/>
            <w:r w:rsidRPr="001A0D63">
              <w:rPr>
                <w:color w:val="000000"/>
              </w:rPr>
              <w:t>-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80842" w14:textId="77777777" w:rsidR="001A0D63" w:rsidRPr="001A0D63" w:rsidRDefault="001A0D63" w:rsidP="001A0D63">
            <w:pPr>
              <w:rPr>
                <w:color w:val="000000"/>
              </w:rPr>
            </w:pPr>
            <w:r w:rsidRPr="001A0D63">
              <w:rPr>
                <w:color w:val="000000"/>
              </w:rPr>
              <w:t>County Commissioner's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1A6DD" w14:textId="77777777" w:rsidR="001A0D63" w:rsidRPr="001A0D63" w:rsidRDefault="001A0D63" w:rsidP="001A0D63">
            <w:pPr>
              <w:rPr>
                <w:rFonts w:ascii="Calibri" w:hAnsi="Calibri" w:cs="Calibri"/>
                <w:color w:val="000000"/>
              </w:rPr>
            </w:pPr>
            <w:r w:rsidRPr="001A0D63">
              <w:rPr>
                <w:rFonts w:ascii="Calibri" w:hAnsi="Calibri" w:cs="Calibri"/>
                <w:color w:val="000000"/>
              </w:rPr>
              <w:t>1/1/2023-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B52C9" w14:textId="77777777" w:rsidR="001A0D63" w:rsidRPr="001A0D63" w:rsidRDefault="001A0D63" w:rsidP="001A0D63">
            <w:pPr>
              <w:jc w:val="right"/>
              <w:rPr>
                <w:rFonts w:ascii="Calibri" w:hAnsi="Calibri" w:cs="Calibri"/>
                <w:color w:val="000000"/>
              </w:rPr>
            </w:pPr>
            <w:r w:rsidRPr="001A0D63">
              <w:rPr>
                <w:rFonts w:ascii="Calibri" w:hAnsi="Calibri" w:cs="Calibri"/>
                <w:color w:val="000000"/>
              </w:rPr>
              <w:t>12/31/2026</w:t>
            </w:r>
          </w:p>
        </w:tc>
      </w:tr>
      <w:tr w:rsidR="001A0D63" w:rsidRPr="001A0D63" w14:paraId="5D17669F" w14:textId="77777777" w:rsidTr="00301197">
        <w:trPr>
          <w:trHeight w:val="315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02398" w14:textId="77777777" w:rsidR="001A0D63" w:rsidRPr="001A0D63" w:rsidRDefault="001A0D63" w:rsidP="001A0D63">
            <w:pPr>
              <w:rPr>
                <w:color w:val="000000"/>
              </w:rPr>
            </w:pPr>
            <w:r w:rsidRPr="001A0D63">
              <w:rPr>
                <w:color w:val="000000"/>
              </w:rPr>
              <w:t>David Goldenberg-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26C5D" w14:textId="77777777" w:rsidR="001A0D63" w:rsidRPr="001A0D63" w:rsidRDefault="001A0D63" w:rsidP="001A0D63">
            <w:pPr>
              <w:rPr>
                <w:color w:val="000000"/>
              </w:rPr>
            </w:pPr>
            <w:r w:rsidRPr="001A0D63">
              <w:rPr>
                <w:color w:val="000000"/>
              </w:rPr>
              <w:t>APC Municipal Representative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40639" w14:textId="77777777" w:rsidR="001A0D63" w:rsidRPr="001A0D63" w:rsidRDefault="001A0D63" w:rsidP="001A0D63">
            <w:pPr>
              <w:rPr>
                <w:rFonts w:ascii="Calibri" w:hAnsi="Calibri" w:cs="Calibri"/>
                <w:color w:val="000000"/>
              </w:rPr>
            </w:pPr>
            <w:r w:rsidRPr="001A0D63">
              <w:rPr>
                <w:rFonts w:ascii="Calibri" w:hAnsi="Calibri" w:cs="Calibri"/>
                <w:color w:val="000000"/>
              </w:rPr>
              <w:t>1/1/2026-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F9BC3" w14:textId="77777777" w:rsidR="001A0D63" w:rsidRPr="001A0D63" w:rsidRDefault="001A0D63" w:rsidP="001A0D63">
            <w:pPr>
              <w:jc w:val="right"/>
              <w:rPr>
                <w:rFonts w:ascii="Calibri" w:hAnsi="Calibri" w:cs="Calibri"/>
                <w:color w:val="000000"/>
              </w:rPr>
            </w:pPr>
            <w:r w:rsidRPr="001A0D63">
              <w:rPr>
                <w:rFonts w:ascii="Calibri" w:hAnsi="Calibri" w:cs="Calibri"/>
                <w:color w:val="000000"/>
              </w:rPr>
              <w:t>12/31/2026</w:t>
            </w:r>
          </w:p>
        </w:tc>
      </w:tr>
      <w:tr w:rsidR="001A0D63" w:rsidRPr="001A0D63" w14:paraId="745E6AFD" w14:textId="77777777" w:rsidTr="00301197">
        <w:trPr>
          <w:trHeight w:val="315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8D958" w14:textId="77777777" w:rsidR="001A0D63" w:rsidRPr="001A0D63" w:rsidRDefault="001A0D63" w:rsidP="001A0D63">
            <w:pPr>
              <w:rPr>
                <w:color w:val="000000"/>
              </w:rPr>
            </w:pPr>
            <w:r w:rsidRPr="001A0D63">
              <w:rPr>
                <w:color w:val="000000"/>
              </w:rPr>
              <w:t>Jeff Willis-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470146" w14:textId="77777777" w:rsidR="001A0D63" w:rsidRPr="001A0D63" w:rsidRDefault="001A0D63" w:rsidP="001A0D63">
            <w:pPr>
              <w:rPr>
                <w:color w:val="000000"/>
              </w:rPr>
            </w:pPr>
            <w:r w:rsidRPr="001A0D63">
              <w:rPr>
                <w:color w:val="000000"/>
              </w:rPr>
              <w:t>APC County Representative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8C161" w14:textId="77777777" w:rsidR="001A0D63" w:rsidRPr="001A0D63" w:rsidRDefault="001A0D63" w:rsidP="001A0D63">
            <w:pPr>
              <w:rPr>
                <w:rFonts w:ascii="Calibri" w:hAnsi="Calibri" w:cs="Calibri"/>
                <w:color w:val="000000"/>
              </w:rPr>
            </w:pPr>
            <w:r w:rsidRPr="001A0D63">
              <w:rPr>
                <w:rFonts w:ascii="Calibri" w:hAnsi="Calibri" w:cs="Calibri"/>
                <w:color w:val="000000"/>
              </w:rPr>
              <w:t>1/1/2026-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F961C" w14:textId="77777777" w:rsidR="001A0D63" w:rsidRPr="001A0D63" w:rsidRDefault="001A0D63" w:rsidP="001A0D63">
            <w:pPr>
              <w:jc w:val="right"/>
              <w:rPr>
                <w:rFonts w:ascii="Calibri" w:hAnsi="Calibri" w:cs="Calibri"/>
                <w:color w:val="000000"/>
              </w:rPr>
            </w:pPr>
            <w:r w:rsidRPr="001A0D63">
              <w:rPr>
                <w:rFonts w:ascii="Calibri" w:hAnsi="Calibri" w:cs="Calibri"/>
                <w:color w:val="000000"/>
              </w:rPr>
              <w:t>12/31/2026</w:t>
            </w:r>
          </w:p>
        </w:tc>
      </w:tr>
      <w:tr w:rsidR="001A0D63" w:rsidRPr="001A0D63" w14:paraId="01E5BA85" w14:textId="77777777" w:rsidTr="00301197">
        <w:trPr>
          <w:trHeight w:val="315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B5C4D" w14:textId="77777777" w:rsidR="001A0D63" w:rsidRPr="001A0D63" w:rsidRDefault="001A0D63" w:rsidP="001A0D63">
            <w:pPr>
              <w:rPr>
                <w:color w:val="000000"/>
              </w:rPr>
            </w:pPr>
            <w:r w:rsidRPr="001A0D63">
              <w:rPr>
                <w:color w:val="000000"/>
              </w:rPr>
              <w:t>Jeff Valiant-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0E17F" w14:textId="77777777" w:rsidR="001A0D63" w:rsidRPr="001A0D63" w:rsidRDefault="001A0D63" w:rsidP="001A0D63">
            <w:pPr>
              <w:rPr>
                <w:color w:val="000000"/>
              </w:rPr>
            </w:pPr>
            <w:r w:rsidRPr="001A0D63">
              <w:rPr>
                <w:color w:val="000000"/>
              </w:rPr>
              <w:t>Advisory Council on Town Affairs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791B8" w14:textId="77777777" w:rsidR="001A0D63" w:rsidRPr="001A0D63" w:rsidRDefault="001A0D63" w:rsidP="001A0D63">
            <w:pPr>
              <w:rPr>
                <w:rFonts w:ascii="Calibri" w:hAnsi="Calibri" w:cs="Calibri"/>
                <w:color w:val="000000"/>
              </w:rPr>
            </w:pPr>
            <w:r w:rsidRPr="001A0D63">
              <w:rPr>
                <w:rFonts w:ascii="Calibri" w:hAnsi="Calibri" w:cs="Calibri"/>
                <w:color w:val="000000"/>
              </w:rPr>
              <w:t>1/1/2026-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DE561" w14:textId="77777777" w:rsidR="001A0D63" w:rsidRPr="001A0D63" w:rsidRDefault="001A0D63" w:rsidP="001A0D63">
            <w:pPr>
              <w:jc w:val="right"/>
              <w:rPr>
                <w:rFonts w:ascii="Calibri" w:hAnsi="Calibri" w:cs="Calibri"/>
                <w:color w:val="000000"/>
              </w:rPr>
            </w:pPr>
            <w:r w:rsidRPr="001A0D63">
              <w:rPr>
                <w:rFonts w:ascii="Calibri" w:hAnsi="Calibri" w:cs="Calibri"/>
                <w:color w:val="000000"/>
              </w:rPr>
              <w:t>12/31/2026</w:t>
            </w:r>
          </w:p>
        </w:tc>
      </w:tr>
    </w:tbl>
    <w:p w14:paraId="5A0B6A10" w14:textId="77777777" w:rsidR="001A0D63" w:rsidRDefault="001A0D63" w:rsidP="001A0D63">
      <w:pPr>
        <w:jc w:val="center"/>
        <w:rPr>
          <w:color w:val="000000"/>
          <w:sz w:val="24"/>
          <w:szCs w:val="24"/>
        </w:rPr>
      </w:pPr>
    </w:p>
    <w:p w14:paraId="533E2CE7" w14:textId="7605A604" w:rsidR="00AB1BE7" w:rsidRPr="001A0D63" w:rsidRDefault="00946E91">
      <w:pPr>
        <w:rPr>
          <w:b/>
          <w:bCs/>
          <w:u w:val="single"/>
        </w:rPr>
      </w:pPr>
      <w:r w:rsidRPr="00946E91">
        <w:rPr>
          <w:color w:val="000000"/>
        </w:rPr>
        <w:t xml:space="preserve">Any person attending the public meeting in need of reasonable accommodations to attend, hear, or present at the meeting should contact the Warrick County ADA coordinator, Debbie Bennett </w:t>
      </w:r>
      <w:proofErr w:type="spellStart"/>
      <w:r w:rsidRPr="00946E91">
        <w:rPr>
          <w:color w:val="000000"/>
        </w:rPr>
        <w:t>Stearsman</w:t>
      </w:r>
      <w:proofErr w:type="spellEnd"/>
      <w:r w:rsidRPr="00946E91">
        <w:rPr>
          <w:color w:val="000000"/>
        </w:rPr>
        <w:t>, at 107 W Locust Street, Boonville, Indiana 47601, 812-319-9068, or </w:t>
      </w:r>
      <w:hyperlink r:id="rId4" w:tgtFrame="_blank" w:history="1">
        <w:r w:rsidRPr="00946E91">
          <w:rPr>
            <w:color w:val="1155CC"/>
            <w:u w:val="single"/>
          </w:rPr>
          <w:t>dbennett-stearsman@warrickcounty.gov</w:t>
        </w:r>
      </w:hyperlink>
    </w:p>
    <w:sectPr w:rsidR="00AB1BE7" w:rsidRPr="001A0D63" w:rsidSect="001A0D63">
      <w:pgSz w:w="12240" w:h="15840"/>
      <w:pgMar w:top="720" w:right="720" w:bottom="720" w:left="720" w:header="720" w:footer="720" w:gutter="0"/>
      <w:paperSrc w:first="7" w:other="7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648E"/>
    <w:rsid w:val="0001175E"/>
    <w:rsid w:val="00011BB0"/>
    <w:rsid w:val="00026F83"/>
    <w:rsid w:val="000330CD"/>
    <w:rsid w:val="0004218F"/>
    <w:rsid w:val="00043F35"/>
    <w:rsid w:val="00047AA2"/>
    <w:rsid w:val="00095693"/>
    <w:rsid w:val="000A6EB2"/>
    <w:rsid w:val="000B61BB"/>
    <w:rsid w:val="000F17F5"/>
    <w:rsid w:val="000F209D"/>
    <w:rsid w:val="000F237F"/>
    <w:rsid w:val="000F7180"/>
    <w:rsid w:val="000F7ED3"/>
    <w:rsid w:val="00105C96"/>
    <w:rsid w:val="0011578E"/>
    <w:rsid w:val="001207E1"/>
    <w:rsid w:val="00121AEE"/>
    <w:rsid w:val="001460E9"/>
    <w:rsid w:val="001611BF"/>
    <w:rsid w:val="0019134B"/>
    <w:rsid w:val="001919DA"/>
    <w:rsid w:val="001A0D63"/>
    <w:rsid w:val="001A4B41"/>
    <w:rsid w:val="001D1A0E"/>
    <w:rsid w:val="001E07DB"/>
    <w:rsid w:val="001E39C0"/>
    <w:rsid w:val="0020769D"/>
    <w:rsid w:val="002102A9"/>
    <w:rsid w:val="00247C57"/>
    <w:rsid w:val="00247F66"/>
    <w:rsid w:val="00256828"/>
    <w:rsid w:val="0025708E"/>
    <w:rsid w:val="002730B4"/>
    <w:rsid w:val="0028006F"/>
    <w:rsid w:val="002A3EC2"/>
    <w:rsid w:val="002A4580"/>
    <w:rsid w:val="002A7649"/>
    <w:rsid w:val="002E21FD"/>
    <w:rsid w:val="002E76F2"/>
    <w:rsid w:val="002F450A"/>
    <w:rsid w:val="00300EE7"/>
    <w:rsid w:val="00301197"/>
    <w:rsid w:val="003035F8"/>
    <w:rsid w:val="00330AD2"/>
    <w:rsid w:val="00336972"/>
    <w:rsid w:val="0034053E"/>
    <w:rsid w:val="003426B5"/>
    <w:rsid w:val="00352ED9"/>
    <w:rsid w:val="00354B3E"/>
    <w:rsid w:val="00385DA9"/>
    <w:rsid w:val="00396227"/>
    <w:rsid w:val="003A3F4D"/>
    <w:rsid w:val="003B2F78"/>
    <w:rsid w:val="00447FD1"/>
    <w:rsid w:val="00451E5F"/>
    <w:rsid w:val="00462A73"/>
    <w:rsid w:val="00482947"/>
    <w:rsid w:val="00494DCB"/>
    <w:rsid w:val="004A6F15"/>
    <w:rsid w:val="004B50D5"/>
    <w:rsid w:val="004C1CA0"/>
    <w:rsid w:val="004C5930"/>
    <w:rsid w:val="004F18F0"/>
    <w:rsid w:val="004F390A"/>
    <w:rsid w:val="00522B61"/>
    <w:rsid w:val="0052480A"/>
    <w:rsid w:val="00526638"/>
    <w:rsid w:val="00545616"/>
    <w:rsid w:val="00560B05"/>
    <w:rsid w:val="0059057B"/>
    <w:rsid w:val="005960D3"/>
    <w:rsid w:val="005A78EC"/>
    <w:rsid w:val="005B266F"/>
    <w:rsid w:val="005B2805"/>
    <w:rsid w:val="005F504D"/>
    <w:rsid w:val="00611A7C"/>
    <w:rsid w:val="0061720C"/>
    <w:rsid w:val="00627511"/>
    <w:rsid w:val="00661CCE"/>
    <w:rsid w:val="00672A13"/>
    <w:rsid w:val="00673289"/>
    <w:rsid w:val="0069082D"/>
    <w:rsid w:val="006C5A1E"/>
    <w:rsid w:val="0070513F"/>
    <w:rsid w:val="007361DC"/>
    <w:rsid w:val="00744F72"/>
    <w:rsid w:val="00764F1D"/>
    <w:rsid w:val="00773CF2"/>
    <w:rsid w:val="00775F24"/>
    <w:rsid w:val="00795733"/>
    <w:rsid w:val="007A2DC8"/>
    <w:rsid w:val="007C2616"/>
    <w:rsid w:val="007D3AB7"/>
    <w:rsid w:val="007D4FD2"/>
    <w:rsid w:val="007E2C48"/>
    <w:rsid w:val="007E4967"/>
    <w:rsid w:val="00805B85"/>
    <w:rsid w:val="008108E9"/>
    <w:rsid w:val="008120AF"/>
    <w:rsid w:val="00834962"/>
    <w:rsid w:val="00844BFF"/>
    <w:rsid w:val="008465AE"/>
    <w:rsid w:val="008475A7"/>
    <w:rsid w:val="00865B7F"/>
    <w:rsid w:val="00872CB2"/>
    <w:rsid w:val="00873BAF"/>
    <w:rsid w:val="0087779C"/>
    <w:rsid w:val="00895049"/>
    <w:rsid w:val="008C7B51"/>
    <w:rsid w:val="008E2883"/>
    <w:rsid w:val="008E2DC2"/>
    <w:rsid w:val="008E46DC"/>
    <w:rsid w:val="009068D7"/>
    <w:rsid w:val="009221CC"/>
    <w:rsid w:val="00943CF1"/>
    <w:rsid w:val="00946E91"/>
    <w:rsid w:val="009470DA"/>
    <w:rsid w:val="00964AC9"/>
    <w:rsid w:val="009950E3"/>
    <w:rsid w:val="00995EE1"/>
    <w:rsid w:val="00997621"/>
    <w:rsid w:val="009A37B1"/>
    <w:rsid w:val="009B2DA5"/>
    <w:rsid w:val="009C290E"/>
    <w:rsid w:val="009D07C3"/>
    <w:rsid w:val="009E56FE"/>
    <w:rsid w:val="00A01D63"/>
    <w:rsid w:val="00A14D1F"/>
    <w:rsid w:val="00A15BF5"/>
    <w:rsid w:val="00A212B7"/>
    <w:rsid w:val="00A213CA"/>
    <w:rsid w:val="00A27C86"/>
    <w:rsid w:val="00A35AA6"/>
    <w:rsid w:val="00A52D16"/>
    <w:rsid w:val="00A55D74"/>
    <w:rsid w:val="00A63EC5"/>
    <w:rsid w:val="00A67C40"/>
    <w:rsid w:val="00A7045A"/>
    <w:rsid w:val="00AB1BE7"/>
    <w:rsid w:val="00AB5F90"/>
    <w:rsid w:val="00AC6BA9"/>
    <w:rsid w:val="00AD241D"/>
    <w:rsid w:val="00AF129D"/>
    <w:rsid w:val="00AF2CDC"/>
    <w:rsid w:val="00B23696"/>
    <w:rsid w:val="00B32CB9"/>
    <w:rsid w:val="00B40873"/>
    <w:rsid w:val="00B41018"/>
    <w:rsid w:val="00B4674A"/>
    <w:rsid w:val="00B509A7"/>
    <w:rsid w:val="00B569B1"/>
    <w:rsid w:val="00B655AF"/>
    <w:rsid w:val="00B74BC9"/>
    <w:rsid w:val="00B93A90"/>
    <w:rsid w:val="00B93EE0"/>
    <w:rsid w:val="00BA1354"/>
    <w:rsid w:val="00BB4339"/>
    <w:rsid w:val="00BC4212"/>
    <w:rsid w:val="00BD2AEA"/>
    <w:rsid w:val="00C06373"/>
    <w:rsid w:val="00C27E66"/>
    <w:rsid w:val="00C57A37"/>
    <w:rsid w:val="00C6392E"/>
    <w:rsid w:val="00C70695"/>
    <w:rsid w:val="00C71681"/>
    <w:rsid w:val="00C751F0"/>
    <w:rsid w:val="00C83ACB"/>
    <w:rsid w:val="00C90AC5"/>
    <w:rsid w:val="00C95BC1"/>
    <w:rsid w:val="00CC6622"/>
    <w:rsid w:val="00CD0CA3"/>
    <w:rsid w:val="00CD6E7F"/>
    <w:rsid w:val="00CE1F7A"/>
    <w:rsid w:val="00CF7213"/>
    <w:rsid w:val="00D014E8"/>
    <w:rsid w:val="00D028A2"/>
    <w:rsid w:val="00D51379"/>
    <w:rsid w:val="00D6021E"/>
    <w:rsid w:val="00D63773"/>
    <w:rsid w:val="00D67B55"/>
    <w:rsid w:val="00D93AEE"/>
    <w:rsid w:val="00DA2CB0"/>
    <w:rsid w:val="00DB08E5"/>
    <w:rsid w:val="00DC0151"/>
    <w:rsid w:val="00E07BB8"/>
    <w:rsid w:val="00E329A1"/>
    <w:rsid w:val="00E75131"/>
    <w:rsid w:val="00E81844"/>
    <w:rsid w:val="00E93151"/>
    <w:rsid w:val="00EB153A"/>
    <w:rsid w:val="00EB5B74"/>
    <w:rsid w:val="00ED1DC7"/>
    <w:rsid w:val="00EE19A1"/>
    <w:rsid w:val="00F01BD6"/>
    <w:rsid w:val="00F07AA1"/>
    <w:rsid w:val="00F07E7C"/>
    <w:rsid w:val="00F35B4D"/>
    <w:rsid w:val="00F71FEA"/>
    <w:rsid w:val="00F7422C"/>
    <w:rsid w:val="00F87A13"/>
    <w:rsid w:val="00F9174C"/>
    <w:rsid w:val="00F9648E"/>
    <w:rsid w:val="00F96BD0"/>
    <w:rsid w:val="00FF6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E4F445"/>
  <w15:chartTrackingRefBased/>
  <w15:docId w15:val="{12714800-4811-472E-B46F-C273C9F50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29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F9648E"/>
    <w:pPr>
      <w:keepNext/>
      <w:jc w:val="center"/>
      <w:outlineLvl w:val="0"/>
    </w:pPr>
    <w:rPr>
      <w:rFonts w:ascii="Book Antiqua" w:hAnsi="Book Antiqua"/>
      <w:b/>
      <w:sz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F9648E"/>
    <w:pPr>
      <w:keepNext/>
      <w:jc w:val="center"/>
      <w:outlineLvl w:val="1"/>
    </w:pPr>
    <w:rPr>
      <w:rFonts w:ascii="Book Antiqua" w:hAnsi="Book Antiqua"/>
      <w:sz w:val="24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F9648E"/>
    <w:pPr>
      <w:keepNext/>
      <w:jc w:val="center"/>
      <w:outlineLvl w:val="2"/>
    </w:pPr>
    <w:rPr>
      <w:rFonts w:ascii="Book Antiqua" w:hAnsi="Book Antiqua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9648E"/>
    <w:rPr>
      <w:rFonts w:ascii="Book Antiqua" w:eastAsia="Times New Roman" w:hAnsi="Book Antiqua" w:cs="Times New Roman"/>
      <w:b/>
      <w:sz w:val="28"/>
      <w:szCs w:val="20"/>
    </w:rPr>
  </w:style>
  <w:style w:type="character" w:customStyle="1" w:styleId="Heading2Char">
    <w:name w:val="Heading 2 Char"/>
    <w:basedOn w:val="DefaultParagraphFont"/>
    <w:link w:val="Heading2"/>
    <w:semiHidden/>
    <w:rsid w:val="00F9648E"/>
    <w:rPr>
      <w:rFonts w:ascii="Book Antiqua" w:eastAsia="Times New Roman" w:hAnsi="Book Antiqua" w:cs="Times New Roman"/>
      <w:sz w:val="24"/>
      <w:szCs w:val="20"/>
    </w:rPr>
  </w:style>
  <w:style w:type="character" w:customStyle="1" w:styleId="Heading3Char">
    <w:name w:val="Heading 3 Char"/>
    <w:basedOn w:val="DefaultParagraphFont"/>
    <w:link w:val="Heading3"/>
    <w:semiHidden/>
    <w:rsid w:val="00F9648E"/>
    <w:rPr>
      <w:rFonts w:ascii="Book Antiqua" w:eastAsia="Times New Roman" w:hAnsi="Book Antiqua" w:cs="Times New Roman"/>
      <w:b/>
      <w:sz w:val="24"/>
      <w:szCs w:val="20"/>
    </w:rPr>
  </w:style>
  <w:style w:type="paragraph" w:styleId="Title">
    <w:name w:val="Title"/>
    <w:basedOn w:val="Normal"/>
    <w:link w:val="TitleChar"/>
    <w:qFormat/>
    <w:rsid w:val="00F9648E"/>
    <w:pPr>
      <w:jc w:val="center"/>
    </w:pPr>
    <w:rPr>
      <w:rFonts w:ascii="Book Antiqua" w:hAnsi="Book Antiqua"/>
      <w:sz w:val="24"/>
    </w:rPr>
  </w:style>
  <w:style w:type="character" w:customStyle="1" w:styleId="TitleChar">
    <w:name w:val="Title Char"/>
    <w:basedOn w:val="DefaultParagraphFont"/>
    <w:link w:val="Title"/>
    <w:rsid w:val="00F9648E"/>
    <w:rPr>
      <w:rFonts w:ascii="Book Antiqua" w:eastAsia="Times New Roman" w:hAnsi="Book Antiqua" w:cs="Times New Roman"/>
      <w:sz w:val="24"/>
      <w:szCs w:val="20"/>
    </w:rPr>
  </w:style>
  <w:style w:type="paragraph" w:styleId="Subtitle">
    <w:name w:val="Subtitle"/>
    <w:basedOn w:val="Normal"/>
    <w:link w:val="SubtitleChar"/>
    <w:qFormat/>
    <w:rsid w:val="00F9648E"/>
    <w:pPr>
      <w:jc w:val="center"/>
    </w:pPr>
    <w:rPr>
      <w:rFonts w:ascii="Century Schoolbook" w:hAnsi="Century Schoolbook"/>
      <w:sz w:val="24"/>
    </w:rPr>
  </w:style>
  <w:style w:type="character" w:customStyle="1" w:styleId="SubtitleChar">
    <w:name w:val="Subtitle Char"/>
    <w:basedOn w:val="DefaultParagraphFont"/>
    <w:link w:val="Subtitle"/>
    <w:rsid w:val="00F9648E"/>
    <w:rPr>
      <w:rFonts w:ascii="Century Schoolbook" w:eastAsia="Times New Roman" w:hAnsi="Century Schoolbook" w:cs="Times New Roman"/>
      <w:sz w:val="24"/>
      <w:szCs w:val="20"/>
    </w:rPr>
  </w:style>
  <w:style w:type="paragraph" w:customStyle="1" w:styleId="Default">
    <w:name w:val="Default"/>
    <w:rsid w:val="00F9648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CD0CA3"/>
    <w:pPr>
      <w:jc w:val="both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CD0CA3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unhideWhenUsed/>
    <w:rsid w:val="00764F1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764F1D"/>
    <w:rPr>
      <w:rFonts w:ascii="Times New Roman" w:eastAsia="Times New Roman" w:hAnsi="Times New Roman" w:cs="Times New Roman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946E91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946E9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98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7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93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45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9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366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194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67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3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64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64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bennett-stearsman@warrickcounty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Carlie Render</dc:creator>
  <cp:keywords/>
  <dc:description/>
  <cp:lastModifiedBy>Molly Barnhill</cp:lastModifiedBy>
  <cp:revision>18</cp:revision>
  <cp:lastPrinted>2026-01-08T15:08:00Z</cp:lastPrinted>
  <dcterms:created xsi:type="dcterms:W3CDTF">2026-01-08T15:01:00Z</dcterms:created>
  <dcterms:modified xsi:type="dcterms:W3CDTF">2026-01-15T17:31:00Z</dcterms:modified>
</cp:coreProperties>
</file>