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9F932" w14:textId="77777777" w:rsidR="008F734B" w:rsidRDefault="008F734B" w:rsidP="008F734B">
      <w:pPr>
        <w:spacing w:after="0" w:line="240" w:lineRule="auto"/>
        <w:jc w:val="center"/>
        <w:rPr>
          <w:rFonts w:ascii="Times New Roman" w:hAnsi="Times New Roman"/>
          <w:b/>
        </w:rPr>
      </w:pPr>
    </w:p>
    <w:p w14:paraId="0D99C537" w14:textId="77777777" w:rsidR="008F734B" w:rsidRDefault="008F734B" w:rsidP="008F734B">
      <w:pPr>
        <w:spacing w:after="0" w:line="240" w:lineRule="auto"/>
        <w:jc w:val="center"/>
        <w:rPr>
          <w:rFonts w:ascii="Times New Roman" w:hAnsi="Times New Roman"/>
          <w:b/>
        </w:rPr>
      </w:pPr>
      <w:r>
        <w:rPr>
          <w:rFonts w:ascii="Times New Roman" w:hAnsi="Times New Roman"/>
          <w:b/>
        </w:rPr>
        <w:t>AGENDA</w:t>
      </w:r>
    </w:p>
    <w:p w14:paraId="5F2F7E7C" w14:textId="77777777" w:rsidR="008F734B" w:rsidRDefault="008F734B" w:rsidP="008F734B">
      <w:pPr>
        <w:spacing w:after="0" w:line="240" w:lineRule="auto"/>
        <w:jc w:val="center"/>
        <w:rPr>
          <w:rFonts w:ascii="Times New Roman" w:hAnsi="Times New Roman"/>
          <w:u w:val="single"/>
        </w:rPr>
      </w:pPr>
      <w:r>
        <w:rPr>
          <w:rFonts w:ascii="Times New Roman" w:hAnsi="Times New Roman"/>
          <w:u w:val="single"/>
        </w:rPr>
        <w:t>NOTICE OF PUBLIC HEARING</w:t>
      </w:r>
    </w:p>
    <w:p w14:paraId="3C143B08" w14:textId="77777777" w:rsidR="008F734B" w:rsidRDefault="008F734B" w:rsidP="008F734B">
      <w:pPr>
        <w:spacing w:after="0" w:line="240" w:lineRule="auto"/>
        <w:jc w:val="center"/>
        <w:rPr>
          <w:rFonts w:ascii="Times New Roman" w:hAnsi="Times New Roman"/>
          <w:b/>
        </w:rPr>
      </w:pPr>
      <w:r>
        <w:rPr>
          <w:rFonts w:ascii="Times New Roman" w:hAnsi="Times New Roman"/>
          <w:b/>
        </w:rPr>
        <w:t>WARRICK COUNTY AREA PLAN COMMISSION</w:t>
      </w:r>
    </w:p>
    <w:p w14:paraId="6F296F88" w14:textId="26D7E8FE" w:rsidR="008F734B" w:rsidRDefault="00905E28" w:rsidP="008F734B">
      <w:pPr>
        <w:spacing w:after="0" w:line="240" w:lineRule="auto"/>
        <w:jc w:val="center"/>
        <w:rPr>
          <w:rFonts w:ascii="Times New Roman" w:hAnsi="Times New Roman"/>
        </w:rPr>
      </w:pPr>
      <w:r>
        <w:rPr>
          <w:rFonts w:ascii="Times New Roman" w:hAnsi="Times New Roman"/>
        </w:rPr>
        <w:t>Special</w:t>
      </w:r>
      <w:r w:rsidR="008F734B">
        <w:rPr>
          <w:rFonts w:ascii="Times New Roman" w:hAnsi="Times New Roman"/>
        </w:rPr>
        <w:t xml:space="preserve"> hearing to be held </w:t>
      </w:r>
      <w:r>
        <w:rPr>
          <w:rFonts w:ascii="Times New Roman" w:hAnsi="Times New Roman"/>
        </w:rPr>
        <w:t>at Friedman Event Center</w:t>
      </w:r>
    </w:p>
    <w:p w14:paraId="23A89524" w14:textId="1CB876AB" w:rsidR="008F734B" w:rsidRDefault="00905E28" w:rsidP="008F734B">
      <w:pPr>
        <w:spacing w:after="0" w:line="240" w:lineRule="auto"/>
        <w:jc w:val="center"/>
        <w:rPr>
          <w:rFonts w:ascii="Times New Roman" w:hAnsi="Times New Roman"/>
        </w:rPr>
      </w:pPr>
      <w:r>
        <w:rPr>
          <w:rFonts w:ascii="Times New Roman" w:hAnsi="Times New Roman"/>
        </w:rPr>
        <w:t>2700 Park Blvd.</w:t>
      </w:r>
    </w:p>
    <w:p w14:paraId="156E4CBD" w14:textId="7426C2AF" w:rsidR="008F734B" w:rsidRDefault="00905E28" w:rsidP="008F734B">
      <w:pPr>
        <w:spacing w:after="0" w:line="240" w:lineRule="auto"/>
        <w:jc w:val="center"/>
        <w:rPr>
          <w:rFonts w:ascii="Times New Roman" w:hAnsi="Times New Roman"/>
        </w:rPr>
      </w:pPr>
      <w:r>
        <w:rPr>
          <w:rFonts w:ascii="Times New Roman" w:hAnsi="Times New Roman"/>
        </w:rPr>
        <w:t>Newburgh</w:t>
      </w:r>
      <w:r w:rsidR="008F734B">
        <w:rPr>
          <w:rFonts w:ascii="Times New Roman" w:hAnsi="Times New Roman"/>
        </w:rPr>
        <w:t>, IN</w:t>
      </w:r>
    </w:p>
    <w:p w14:paraId="4382AD27" w14:textId="58445998" w:rsidR="008F734B" w:rsidRDefault="00905E28" w:rsidP="008F734B">
      <w:pPr>
        <w:spacing w:after="0" w:line="240" w:lineRule="auto"/>
        <w:jc w:val="center"/>
        <w:rPr>
          <w:rFonts w:ascii="Times New Roman" w:hAnsi="Times New Roman"/>
        </w:rPr>
      </w:pPr>
      <w:r>
        <w:rPr>
          <w:rFonts w:ascii="Times New Roman" w:hAnsi="Times New Roman"/>
        </w:rPr>
        <w:t>Monday</w:t>
      </w:r>
      <w:r w:rsidR="008F734B">
        <w:rPr>
          <w:rFonts w:ascii="Times New Roman" w:hAnsi="Times New Roman"/>
        </w:rPr>
        <w:t>,</w:t>
      </w:r>
      <w:r w:rsidR="00CB336A">
        <w:rPr>
          <w:rFonts w:ascii="Times New Roman" w:hAnsi="Times New Roman"/>
        </w:rPr>
        <w:t xml:space="preserve"> </w:t>
      </w:r>
      <w:r w:rsidR="002F1F93">
        <w:rPr>
          <w:rFonts w:ascii="Times New Roman" w:hAnsi="Times New Roman"/>
        </w:rPr>
        <w:t xml:space="preserve">November </w:t>
      </w:r>
      <w:r>
        <w:rPr>
          <w:rFonts w:ascii="Times New Roman" w:hAnsi="Times New Roman"/>
        </w:rPr>
        <w:t>2</w:t>
      </w:r>
      <w:r w:rsidR="008F734B">
        <w:rPr>
          <w:rFonts w:ascii="Times New Roman" w:hAnsi="Times New Roman"/>
        </w:rPr>
        <w:t>, 2026 at 6:00 PM</w:t>
      </w:r>
    </w:p>
    <w:p w14:paraId="42A57F48" w14:textId="77777777" w:rsidR="008F734B" w:rsidRDefault="008F734B" w:rsidP="008F734B">
      <w:pPr>
        <w:pStyle w:val="NoSpacing"/>
        <w:jc w:val="center"/>
      </w:pPr>
    </w:p>
    <w:p w14:paraId="6210CC17" w14:textId="77777777" w:rsidR="008F734B" w:rsidRDefault="008F734B" w:rsidP="008F734B">
      <w:pPr>
        <w:pStyle w:val="NoSpacing"/>
        <w:rPr>
          <w:b/>
          <w:u w:val="single"/>
        </w:rPr>
      </w:pPr>
      <w:r>
        <w:rPr>
          <w:b/>
          <w:u w:val="single"/>
        </w:rPr>
        <w:t>PLEDGE OF ALLEGIANCE</w:t>
      </w:r>
    </w:p>
    <w:p w14:paraId="39726D84" w14:textId="77777777" w:rsidR="008F734B" w:rsidRDefault="008F734B" w:rsidP="008F734B">
      <w:pPr>
        <w:pStyle w:val="NoSpacing"/>
      </w:pPr>
    </w:p>
    <w:p w14:paraId="75E02EA7" w14:textId="7BBA1909" w:rsidR="008F734B" w:rsidRDefault="008F734B" w:rsidP="008F734B">
      <w:pPr>
        <w:spacing w:after="0" w:line="240" w:lineRule="auto"/>
        <w:rPr>
          <w:rFonts w:ascii="Times New Roman" w:hAnsi="Times New Roman"/>
          <w:b/>
          <w:sz w:val="24"/>
          <w:szCs w:val="24"/>
          <w:u w:val="single"/>
        </w:rPr>
      </w:pPr>
      <w:r>
        <w:rPr>
          <w:rFonts w:ascii="Times New Roman" w:hAnsi="Times New Roman"/>
          <w:b/>
          <w:sz w:val="24"/>
          <w:szCs w:val="24"/>
          <w:u w:val="single"/>
        </w:rPr>
        <w:t>ROLL CALL:</w:t>
      </w:r>
    </w:p>
    <w:p w14:paraId="2D5F585F" w14:textId="3DCDEFC8" w:rsidR="00905E28" w:rsidRDefault="00905E28" w:rsidP="008F734B">
      <w:pPr>
        <w:spacing w:after="0" w:line="240" w:lineRule="auto"/>
        <w:rPr>
          <w:rFonts w:ascii="Times New Roman" w:hAnsi="Times New Roman"/>
          <w:b/>
          <w:sz w:val="24"/>
          <w:szCs w:val="24"/>
          <w:u w:val="single"/>
        </w:rPr>
      </w:pPr>
    </w:p>
    <w:p w14:paraId="20749922" w14:textId="7F2B5DB3" w:rsidR="00905E28" w:rsidRDefault="00905E28" w:rsidP="008F734B">
      <w:pPr>
        <w:spacing w:after="0" w:line="240" w:lineRule="auto"/>
        <w:rPr>
          <w:rFonts w:ascii="Times New Roman" w:hAnsi="Times New Roman"/>
          <w:b/>
          <w:sz w:val="24"/>
          <w:szCs w:val="24"/>
          <w:u w:val="single"/>
        </w:rPr>
      </w:pPr>
      <w:r>
        <w:rPr>
          <w:rFonts w:ascii="Times New Roman" w:hAnsi="Times New Roman"/>
          <w:b/>
          <w:sz w:val="24"/>
          <w:szCs w:val="24"/>
          <w:u w:val="single"/>
        </w:rPr>
        <w:t>ORDINANCES AMENDING THE COMPRHENSIVE PLAN:</w:t>
      </w:r>
    </w:p>
    <w:p w14:paraId="346AA45F" w14:textId="77777777" w:rsidR="008F734B" w:rsidRDefault="008F734B" w:rsidP="008F734B">
      <w:pPr>
        <w:spacing w:after="0" w:line="240" w:lineRule="auto"/>
        <w:jc w:val="both"/>
        <w:rPr>
          <w:rFonts w:ascii="Times New Roman" w:eastAsia="Times New Roman" w:hAnsi="Times New Roman"/>
          <w:sz w:val="24"/>
          <w:szCs w:val="24"/>
        </w:rPr>
      </w:pPr>
    </w:p>
    <w:p w14:paraId="7F2F25AD" w14:textId="1983CFBB"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to consider proposed amendments to the Warrick County Comprehensive Zoning</w:t>
      </w:r>
    </w:p>
    <w:p w14:paraId="4EC5622C"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Ordinance concerning principal data centers and data center campuses. The proposal concerns unincorporated</w:t>
      </w:r>
    </w:p>
    <w:p w14:paraId="0554036F"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Warrick County and the participating Towns of Elberfeld, Lynnville, and Tennyson, subject to adoption by the</w:t>
      </w:r>
    </w:p>
    <w:p w14:paraId="03147DD0" w14:textId="5CEFBF8C" w:rsid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applicable legislative body for each jurisdiction.</w:t>
      </w:r>
    </w:p>
    <w:p w14:paraId="7494554B"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p>
    <w:p w14:paraId="442B48CA"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The amendments would establish a floating Data Center Overlay District (DC-O) requiring M-2 General</w:t>
      </w:r>
    </w:p>
    <w:p w14:paraId="77F90E1E" w14:textId="47260482" w:rsid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Industrial zoning and separate, site-specific legislative zoning approval for principal data centers and data center</w:t>
      </w:r>
      <w:r>
        <w:rPr>
          <w:rFonts w:ascii="Times New Roman" w:eastAsiaTheme="minorHAnsi" w:hAnsi="Times New Roman"/>
          <w:sz w:val="21"/>
          <w:szCs w:val="21"/>
        </w:rPr>
        <w:t xml:space="preserve"> </w:t>
      </w:r>
      <w:r w:rsidRPr="005F7C77">
        <w:rPr>
          <w:rFonts w:ascii="Times New Roman" w:eastAsiaTheme="minorHAnsi" w:hAnsi="Times New Roman"/>
          <w:sz w:val="21"/>
          <w:szCs w:val="21"/>
        </w:rPr>
        <w:t>campuses. They would clarify that such uses are not permitted in M-1 Light Industrial districts or solely by M-2</w:t>
      </w:r>
      <w:r>
        <w:rPr>
          <w:rFonts w:ascii="Times New Roman" w:eastAsiaTheme="minorHAnsi" w:hAnsi="Times New Roman"/>
          <w:sz w:val="21"/>
          <w:szCs w:val="21"/>
        </w:rPr>
        <w:t xml:space="preserve"> </w:t>
      </w:r>
      <w:r w:rsidRPr="005F7C77">
        <w:rPr>
          <w:rFonts w:ascii="Times New Roman" w:eastAsiaTheme="minorHAnsi" w:hAnsi="Times New Roman"/>
          <w:sz w:val="21"/>
          <w:szCs w:val="21"/>
        </w:rPr>
        <w:t>zoning. No particular property would be rezoned and no data center project approved by these amendments.</w:t>
      </w:r>
    </w:p>
    <w:p w14:paraId="1887D462"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p>
    <w:p w14:paraId="289F8AFD"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The amendments would also establish definitions; full-buildout application and impact-review requirements;</w:t>
      </w:r>
    </w:p>
    <w:p w14:paraId="0BA3C994"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project-specific limitations and recorded commitments; standards addressing setbacks, buffering, noise,</w:t>
      </w:r>
    </w:p>
    <w:p w14:paraId="2578F90D"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lighting, electric infrastructure, generators, battery storage, water, cooling, wastewater, roads, drainage,</w:t>
      </w:r>
    </w:p>
    <w:p w14:paraId="2CF729BC"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environmental impacts, and public safety; development-plan and permit procedures; monitoring, enforcement,</w:t>
      </w:r>
    </w:p>
    <w:p w14:paraId="2108EC1D"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expansion and ownership-change controls; decommissioning and financial assurance; and procedures for</w:t>
      </w:r>
    </w:p>
    <w:p w14:paraId="6E56CDB4"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potential zoning reversion after project failure as permitted by law. Related zoning provisions would be</w:t>
      </w:r>
    </w:p>
    <w:p w14:paraId="131E62F0" w14:textId="2DEB6F52" w:rsidR="005F7C77" w:rsidRDefault="005F7C77" w:rsidP="005F7C77">
      <w:pPr>
        <w:autoSpaceDE w:val="0"/>
        <w:autoSpaceDN w:val="0"/>
        <w:adjustRightInd w:val="0"/>
        <w:spacing w:after="0" w:line="240" w:lineRule="auto"/>
        <w:rPr>
          <w:rFonts w:ascii="Times New Roman" w:eastAsiaTheme="minorHAnsi" w:hAnsi="Times New Roman"/>
          <w:sz w:val="21"/>
          <w:szCs w:val="21"/>
        </w:rPr>
      </w:pPr>
      <w:r w:rsidRPr="005F7C77">
        <w:rPr>
          <w:rFonts w:ascii="Times New Roman" w:eastAsiaTheme="minorHAnsi" w:hAnsi="Times New Roman"/>
          <w:sz w:val="21"/>
          <w:szCs w:val="21"/>
        </w:rPr>
        <w:t>amended, including repeal of the existing strategic deferral provisions upon effectiveness of the new ordinance.</w:t>
      </w:r>
    </w:p>
    <w:p w14:paraId="3C1A6DB6" w14:textId="77777777" w:rsidR="005F7C77" w:rsidRPr="005F7C77" w:rsidRDefault="005F7C77" w:rsidP="005F7C77">
      <w:pPr>
        <w:autoSpaceDE w:val="0"/>
        <w:autoSpaceDN w:val="0"/>
        <w:adjustRightInd w:val="0"/>
        <w:spacing w:after="0" w:line="240" w:lineRule="auto"/>
        <w:rPr>
          <w:rFonts w:ascii="Times New Roman" w:eastAsiaTheme="minorHAnsi" w:hAnsi="Times New Roman"/>
          <w:sz w:val="21"/>
          <w:szCs w:val="21"/>
        </w:rPr>
      </w:pPr>
    </w:p>
    <w:p w14:paraId="2B2EBE1F" w14:textId="6E9D12C7" w:rsidR="008F734B" w:rsidRDefault="008F734B" w:rsidP="008F734B">
      <w:pPr>
        <w:pStyle w:val="NoSpacing"/>
        <w:rPr>
          <w:bCs/>
        </w:rPr>
      </w:pPr>
    </w:p>
    <w:p w14:paraId="1AE640ED" w14:textId="0E55757B" w:rsidR="00CF6B8B" w:rsidRDefault="00CF6B8B" w:rsidP="008F734B">
      <w:pPr>
        <w:pStyle w:val="NoSpacing"/>
        <w:rPr>
          <w:bCs/>
        </w:rPr>
      </w:pPr>
    </w:p>
    <w:p w14:paraId="3CA36E9D" w14:textId="77777777" w:rsidR="00CF6B8B" w:rsidRDefault="00CF6B8B" w:rsidP="008F734B">
      <w:pPr>
        <w:pStyle w:val="NoSpacing"/>
        <w:rPr>
          <w:bCs/>
        </w:rPr>
      </w:pPr>
    </w:p>
    <w:p w14:paraId="3B408075" w14:textId="77777777" w:rsidR="008F734B" w:rsidRPr="009B2C66" w:rsidRDefault="008F734B" w:rsidP="008F734B">
      <w:pPr>
        <w:pStyle w:val="NoSpacing"/>
        <w:jc w:val="center"/>
        <w:rPr>
          <w:bCs/>
          <w:sz w:val="16"/>
          <w:szCs w:val="16"/>
        </w:rPr>
      </w:pPr>
      <w:r w:rsidRPr="009B2C66">
        <w:rPr>
          <w:bCs/>
          <w:sz w:val="16"/>
          <w:szCs w:val="16"/>
        </w:rPr>
        <w:t>Warrick County Area Plan Commission</w:t>
      </w:r>
    </w:p>
    <w:tbl>
      <w:tblPr>
        <w:tblW w:w="10047" w:type="dxa"/>
        <w:tblLook w:val="04A0" w:firstRow="1" w:lastRow="0" w:firstColumn="1" w:lastColumn="0" w:noHBand="0" w:noVBand="1"/>
      </w:tblPr>
      <w:tblGrid>
        <w:gridCol w:w="2643"/>
        <w:gridCol w:w="299"/>
        <w:gridCol w:w="3564"/>
        <w:gridCol w:w="736"/>
        <w:gridCol w:w="428"/>
        <w:gridCol w:w="1356"/>
        <w:gridCol w:w="1021"/>
      </w:tblGrid>
      <w:tr w:rsidR="008F734B" w:rsidRPr="009B2C66" w14:paraId="7ADA460B" w14:textId="77777777" w:rsidTr="001054B4">
        <w:trPr>
          <w:gridAfter w:val="1"/>
          <w:wAfter w:w="1021" w:type="dxa"/>
          <w:trHeight w:val="300"/>
        </w:trPr>
        <w:tc>
          <w:tcPr>
            <w:tcW w:w="2643" w:type="dxa"/>
            <w:tcBorders>
              <w:top w:val="nil"/>
              <w:left w:val="nil"/>
              <w:bottom w:val="nil"/>
              <w:right w:val="nil"/>
            </w:tcBorders>
            <w:shd w:val="clear" w:color="auto" w:fill="auto"/>
            <w:noWrap/>
            <w:vAlign w:val="bottom"/>
            <w:hideMark/>
          </w:tcPr>
          <w:p w14:paraId="348CD023" w14:textId="77777777" w:rsidR="008F734B" w:rsidRPr="009B2C66" w:rsidRDefault="008F734B" w:rsidP="001054B4">
            <w:pPr>
              <w:spacing w:after="0" w:line="240" w:lineRule="auto"/>
              <w:jc w:val="center"/>
              <w:rPr>
                <w:rFonts w:eastAsia="Times New Roman" w:cs="Calibri"/>
                <w:color w:val="000000"/>
                <w:sz w:val="16"/>
                <w:szCs w:val="16"/>
                <w:u w:val="single"/>
              </w:rPr>
            </w:pPr>
            <w:r w:rsidRPr="009B2C66">
              <w:rPr>
                <w:rFonts w:eastAsia="Times New Roman" w:cs="Calibri"/>
                <w:color w:val="000000"/>
                <w:sz w:val="16"/>
                <w:szCs w:val="16"/>
                <w:u w:val="single"/>
              </w:rPr>
              <w:t>Member-</w:t>
            </w:r>
          </w:p>
        </w:tc>
        <w:tc>
          <w:tcPr>
            <w:tcW w:w="3863" w:type="dxa"/>
            <w:gridSpan w:val="2"/>
            <w:tcBorders>
              <w:top w:val="nil"/>
              <w:left w:val="nil"/>
              <w:bottom w:val="nil"/>
              <w:right w:val="nil"/>
            </w:tcBorders>
            <w:shd w:val="clear" w:color="auto" w:fill="auto"/>
            <w:noWrap/>
            <w:vAlign w:val="bottom"/>
            <w:hideMark/>
          </w:tcPr>
          <w:p w14:paraId="19199B12" w14:textId="77777777" w:rsidR="008F734B" w:rsidRPr="009B2C66" w:rsidRDefault="008F734B" w:rsidP="001054B4">
            <w:pPr>
              <w:spacing w:after="0" w:line="240" w:lineRule="auto"/>
              <w:jc w:val="center"/>
              <w:rPr>
                <w:rFonts w:eastAsia="Times New Roman" w:cs="Calibri"/>
                <w:color w:val="000000"/>
                <w:sz w:val="16"/>
                <w:szCs w:val="16"/>
                <w:u w:val="single"/>
              </w:rPr>
            </w:pPr>
            <w:r w:rsidRPr="009B2C66">
              <w:rPr>
                <w:rFonts w:eastAsia="Times New Roman" w:cs="Calibri"/>
                <w:color w:val="000000"/>
                <w:sz w:val="16"/>
                <w:szCs w:val="16"/>
                <w:u w:val="single"/>
              </w:rPr>
              <w:t>Appointed By-</w:t>
            </w:r>
          </w:p>
        </w:tc>
        <w:tc>
          <w:tcPr>
            <w:tcW w:w="2520" w:type="dxa"/>
            <w:gridSpan w:val="3"/>
            <w:tcBorders>
              <w:top w:val="nil"/>
              <w:left w:val="nil"/>
              <w:bottom w:val="nil"/>
              <w:right w:val="nil"/>
            </w:tcBorders>
            <w:shd w:val="clear" w:color="auto" w:fill="auto"/>
            <w:noWrap/>
            <w:vAlign w:val="bottom"/>
            <w:hideMark/>
          </w:tcPr>
          <w:p w14:paraId="065EB88A" w14:textId="77777777" w:rsidR="008F734B" w:rsidRPr="009B2C66" w:rsidRDefault="008F734B" w:rsidP="001054B4">
            <w:pPr>
              <w:spacing w:after="0" w:line="240" w:lineRule="auto"/>
              <w:jc w:val="center"/>
              <w:rPr>
                <w:rFonts w:eastAsia="Times New Roman" w:cs="Calibri"/>
                <w:color w:val="000000"/>
                <w:sz w:val="16"/>
                <w:szCs w:val="16"/>
                <w:u w:val="single"/>
              </w:rPr>
            </w:pPr>
            <w:r w:rsidRPr="009B2C66">
              <w:rPr>
                <w:rFonts w:eastAsia="Times New Roman" w:cs="Calibri"/>
                <w:color w:val="000000"/>
                <w:sz w:val="16"/>
                <w:szCs w:val="16"/>
                <w:u w:val="single"/>
              </w:rPr>
              <w:t>Term</w:t>
            </w:r>
          </w:p>
        </w:tc>
      </w:tr>
      <w:tr w:rsidR="008F734B" w:rsidRPr="009B2C66" w14:paraId="120EFCA4"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22BE11E1"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Brandon Pryor-</w:t>
            </w:r>
          </w:p>
        </w:tc>
        <w:tc>
          <w:tcPr>
            <w:tcW w:w="3863" w:type="dxa"/>
            <w:gridSpan w:val="2"/>
            <w:tcBorders>
              <w:top w:val="nil"/>
              <w:left w:val="nil"/>
              <w:bottom w:val="nil"/>
              <w:right w:val="nil"/>
            </w:tcBorders>
            <w:shd w:val="clear" w:color="auto" w:fill="auto"/>
            <w:noWrap/>
            <w:vAlign w:val="center"/>
            <w:hideMark/>
          </w:tcPr>
          <w:p w14:paraId="70C09E35"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School Corp</w:t>
            </w:r>
          </w:p>
        </w:tc>
        <w:tc>
          <w:tcPr>
            <w:tcW w:w="1164" w:type="dxa"/>
            <w:gridSpan w:val="2"/>
            <w:tcBorders>
              <w:top w:val="nil"/>
              <w:left w:val="nil"/>
              <w:bottom w:val="nil"/>
              <w:right w:val="nil"/>
            </w:tcBorders>
            <w:shd w:val="clear" w:color="auto" w:fill="auto"/>
            <w:noWrap/>
            <w:vAlign w:val="bottom"/>
            <w:hideMark/>
          </w:tcPr>
          <w:p w14:paraId="28823D4F"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1/1/2024-</w:t>
            </w:r>
          </w:p>
        </w:tc>
        <w:tc>
          <w:tcPr>
            <w:tcW w:w="1356" w:type="dxa"/>
            <w:tcBorders>
              <w:top w:val="nil"/>
              <w:left w:val="nil"/>
              <w:bottom w:val="nil"/>
              <w:right w:val="nil"/>
            </w:tcBorders>
            <w:shd w:val="clear" w:color="auto" w:fill="auto"/>
            <w:noWrap/>
            <w:vAlign w:val="bottom"/>
            <w:hideMark/>
          </w:tcPr>
          <w:p w14:paraId="2776C276"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12/31/2027</w:t>
            </w:r>
          </w:p>
        </w:tc>
      </w:tr>
      <w:tr w:rsidR="008F734B" w:rsidRPr="009B2C66" w14:paraId="7EE93725"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63FED5E6"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Jeff Willis, Vice President-</w:t>
            </w:r>
          </w:p>
        </w:tc>
        <w:tc>
          <w:tcPr>
            <w:tcW w:w="3863" w:type="dxa"/>
            <w:gridSpan w:val="2"/>
            <w:tcBorders>
              <w:top w:val="nil"/>
              <w:left w:val="nil"/>
              <w:bottom w:val="nil"/>
              <w:right w:val="nil"/>
            </w:tcBorders>
            <w:shd w:val="clear" w:color="auto" w:fill="auto"/>
            <w:noWrap/>
            <w:vAlign w:val="center"/>
            <w:hideMark/>
          </w:tcPr>
          <w:p w14:paraId="4260CCD8"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Co Commissioner</w:t>
            </w:r>
          </w:p>
        </w:tc>
        <w:tc>
          <w:tcPr>
            <w:tcW w:w="1164" w:type="dxa"/>
            <w:gridSpan w:val="2"/>
            <w:tcBorders>
              <w:top w:val="nil"/>
              <w:left w:val="nil"/>
              <w:bottom w:val="nil"/>
              <w:right w:val="nil"/>
            </w:tcBorders>
            <w:shd w:val="clear" w:color="auto" w:fill="auto"/>
            <w:noWrap/>
            <w:vAlign w:val="bottom"/>
            <w:hideMark/>
          </w:tcPr>
          <w:p w14:paraId="169F50B7"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1/1/2025-</w:t>
            </w:r>
          </w:p>
        </w:tc>
        <w:tc>
          <w:tcPr>
            <w:tcW w:w="1356" w:type="dxa"/>
            <w:tcBorders>
              <w:top w:val="nil"/>
              <w:left w:val="nil"/>
              <w:bottom w:val="nil"/>
              <w:right w:val="nil"/>
            </w:tcBorders>
            <w:shd w:val="clear" w:color="auto" w:fill="auto"/>
            <w:noWrap/>
            <w:vAlign w:val="bottom"/>
            <w:hideMark/>
          </w:tcPr>
          <w:p w14:paraId="78E83293"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25833427"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53F58F7C"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David Goldenberg-</w:t>
            </w:r>
          </w:p>
        </w:tc>
        <w:tc>
          <w:tcPr>
            <w:tcW w:w="3863" w:type="dxa"/>
            <w:gridSpan w:val="2"/>
            <w:tcBorders>
              <w:top w:val="nil"/>
              <w:left w:val="nil"/>
              <w:bottom w:val="nil"/>
              <w:right w:val="nil"/>
            </w:tcBorders>
            <w:shd w:val="clear" w:color="auto" w:fill="auto"/>
            <w:noWrap/>
            <w:vAlign w:val="center"/>
            <w:hideMark/>
          </w:tcPr>
          <w:p w14:paraId="0E8E6A6E"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Advisory Council on Town Affairs</w:t>
            </w:r>
          </w:p>
        </w:tc>
        <w:tc>
          <w:tcPr>
            <w:tcW w:w="1164" w:type="dxa"/>
            <w:gridSpan w:val="2"/>
            <w:tcBorders>
              <w:top w:val="nil"/>
              <w:left w:val="nil"/>
              <w:bottom w:val="nil"/>
              <w:right w:val="nil"/>
            </w:tcBorders>
            <w:shd w:val="clear" w:color="auto" w:fill="auto"/>
            <w:noWrap/>
            <w:vAlign w:val="bottom"/>
            <w:hideMark/>
          </w:tcPr>
          <w:p w14:paraId="0895C466"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w:t>
            </w:r>
            <w:r>
              <w:rPr>
                <w:rFonts w:eastAsia="Times New Roman" w:cs="Calibri"/>
                <w:color w:val="000000"/>
                <w:sz w:val="16"/>
                <w:szCs w:val="16"/>
              </w:rPr>
              <w:t>6</w:t>
            </w:r>
            <w:r w:rsidRPr="009B2C66">
              <w:rPr>
                <w:rFonts w:eastAsia="Times New Roman" w:cs="Calibri"/>
                <w:color w:val="000000"/>
                <w:sz w:val="16"/>
                <w:szCs w:val="16"/>
              </w:rPr>
              <w:t>-</w:t>
            </w:r>
          </w:p>
        </w:tc>
        <w:tc>
          <w:tcPr>
            <w:tcW w:w="1356" w:type="dxa"/>
            <w:tcBorders>
              <w:top w:val="nil"/>
              <w:left w:val="nil"/>
              <w:bottom w:val="nil"/>
              <w:right w:val="nil"/>
            </w:tcBorders>
            <w:shd w:val="clear" w:color="auto" w:fill="auto"/>
            <w:noWrap/>
            <w:vAlign w:val="bottom"/>
            <w:hideMark/>
          </w:tcPr>
          <w:p w14:paraId="749C26A3"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w:t>
            </w:r>
            <w:r>
              <w:rPr>
                <w:rFonts w:eastAsia="Times New Roman" w:cs="Calibri"/>
                <w:color w:val="000000"/>
                <w:sz w:val="16"/>
                <w:szCs w:val="16"/>
              </w:rPr>
              <w:t>6</w:t>
            </w:r>
          </w:p>
        </w:tc>
      </w:tr>
      <w:tr w:rsidR="008F734B" w:rsidRPr="009B2C66" w14:paraId="23B8DFE1"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3574763D" w14:textId="77777777" w:rsidR="008F734B" w:rsidRPr="009B2C66" w:rsidRDefault="008F734B" w:rsidP="001054B4">
            <w:pPr>
              <w:spacing w:after="0" w:line="240"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Ray Rentchler</w:t>
            </w:r>
            <w:r w:rsidRPr="009B2C66">
              <w:rPr>
                <w:rFonts w:ascii="Times New Roman" w:eastAsia="Times New Roman" w:hAnsi="Times New Roman"/>
                <w:color w:val="000000"/>
                <w:sz w:val="16"/>
                <w:szCs w:val="16"/>
              </w:rPr>
              <w:t>-</w:t>
            </w:r>
          </w:p>
        </w:tc>
        <w:tc>
          <w:tcPr>
            <w:tcW w:w="3863" w:type="dxa"/>
            <w:gridSpan w:val="2"/>
            <w:tcBorders>
              <w:top w:val="nil"/>
              <w:left w:val="nil"/>
              <w:bottom w:val="nil"/>
              <w:right w:val="nil"/>
            </w:tcBorders>
            <w:shd w:val="clear" w:color="auto" w:fill="auto"/>
            <w:noWrap/>
            <w:vAlign w:val="center"/>
            <w:hideMark/>
          </w:tcPr>
          <w:p w14:paraId="4FE8D33B"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County Commissioner's</w:t>
            </w:r>
          </w:p>
        </w:tc>
        <w:tc>
          <w:tcPr>
            <w:tcW w:w="1164" w:type="dxa"/>
            <w:gridSpan w:val="2"/>
            <w:tcBorders>
              <w:top w:val="nil"/>
              <w:left w:val="nil"/>
              <w:bottom w:val="nil"/>
              <w:right w:val="nil"/>
            </w:tcBorders>
            <w:shd w:val="clear" w:color="auto" w:fill="auto"/>
            <w:noWrap/>
            <w:vAlign w:val="bottom"/>
            <w:hideMark/>
          </w:tcPr>
          <w:p w14:paraId="31FC6CCE" w14:textId="77777777" w:rsidR="008F734B" w:rsidRPr="009B2C66" w:rsidRDefault="008F734B" w:rsidP="001054B4">
            <w:pPr>
              <w:spacing w:after="0" w:line="240" w:lineRule="auto"/>
              <w:rPr>
                <w:rFonts w:eastAsia="Times New Roman" w:cs="Calibri"/>
                <w:color w:val="000000"/>
                <w:sz w:val="16"/>
                <w:szCs w:val="16"/>
              </w:rPr>
            </w:pPr>
            <w:r>
              <w:rPr>
                <w:rFonts w:eastAsia="Times New Roman" w:cs="Calibri"/>
                <w:color w:val="000000"/>
                <w:sz w:val="16"/>
                <w:szCs w:val="16"/>
              </w:rPr>
              <w:t>1/12/2026</w:t>
            </w:r>
            <w:r w:rsidRPr="009B2C66">
              <w:rPr>
                <w:rFonts w:eastAsia="Times New Roman" w:cs="Calibri"/>
                <w:color w:val="000000"/>
                <w:sz w:val="16"/>
                <w:szCs w:val="16"/>
              </w:rPr>
              <w:t>-</w:t>
            </w:r>
          </w:p>
        </w:tc>
        <w:tc>
          <w:tcPr>
            <w:tcW w:w="1356" w:type="dxa"/>
            <w:tcBorders>
              <w:top w:val="nil"/>
              <w:left w:val="nil"/>
              <w:bottom w:val="nil"/>
              <w:right w:val="nil"/>
            </w:tcBorders>
            <w:shd w:val="clear" w:color="auto" w:fill="auto"/>
            <w:noWrap/>
            <w:vAlign w:val="bottom"/>
            <w:hideMark/>
          </w:tcPr>
          <w:p w14:paraId="3BE6E3AB"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02A81A15"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06717C87"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Stacey Franz-</w:t>
            </w:r>
          </w:p>
        </w:tc>
        <w:tc>
          <w:tcPr>
            <w:tcW w:w="3863" w:type="dxa"/>
            <w:gridSpan w:val="2"/>
            <w:tcBorders>
              <w:top w:val="nil"/>
              <w:left w:val="nil"/>
              <w:bottom w:val="nil"/>
              <w:right w:val="nil"/>
            </w:tcBorders>
            <w:shd w:val="clear" w:color="auto" w:fill="auto"/>
            <w:noWrap/>
            <w:vAlign w:val="center"/>
            <w:hideMark/>
          </w:tcPr>
          <w:p w14:paraId="4AC30CF3"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Virtue of Office, County Commissioner</w:t>
            </w:r>
          </w:p>
        </w:tc>
        <w:tc>
          <w:tcPr>
            <w:tcW w:w="1164" w:type="dxa"/>
            <w:gridSpan w:val="2"/>
            <w:tcBorders>
              <w:top w:val="nil"/>
              <w:left w:val="nil"/>
              <w:bottom w:val="nil"/>
              <w:right w:val="nil"/>
            </w:tcBorders>
            <w:shd w:val="clear" w:color="auto" w:fill="auto"/>
            <w:noWrap/>
            <w:vAlign w:val="bottom"/>
            <w:hideMark/>
          </w:tcPr>
          <w:p w14:paraId="37D4B22D"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1/1/2025-</w:t>
            </w:r>
          </w:p>
        </w:tc>
        <w:tc>
          <w:tcPr>
            <w:tcW w:w="1356" w:type="dxa"/>
            <w:tcBorders>
              <w:top w:val="nil"/>
              <w:left w:val="nil"/>
              <w:bottom w:val="nil"/>
              <w:right w:val="nil"/>
            </w:tcBorders>
            <w:shd w:val="clear" w:color="auto" w:fill="auto"/>
            <w:noWrap/>
            <w:vAlign w:val="bottom"/>
            <w:hideMark/>
          </w:tcPr>
          <w:p w14:paraId="75C43166"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50752651"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05FD4D35"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Richard Reid-</w:t>
            </w:r>
          </w:p>
        </w:tc>
        <w:tc>
          <w:tcPr>
            <w:tcW w:w="3863" w:type="dxa"/>
            <w:gridSpan w:val="2"/>
            <w:tcBorders>
              <w:top w:val="nil"/>
              <w:left w:val="nil"/>
              <w:bottom w:val="nil"/>
              <w:right w:val="nil"/>
            </w:tcBorders>
            <w:shd w:val="clear" w:color="auto" w:fill="auto"/>
            <w:noWrap/>
            <w:vAlign w:val="center"/>
            <w:hideMark/>
          </w:tcPr>
          <w:p w14:paraId="618798DC"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Virtue of Office, County Council</w:t>
            </w:r>
          </w:p>
        </w:tc>
        <w:tc>
          <w:tcPr>
            <w:tcW w:w="1164" w:type="dxa"/>
            <w:gridSpan w:val="2"/>
            <w:tcBorders>
              <w:top w:val="nil"/>
              <w:left w:val="nil"/>
              <w:bottom w:val="nil"/>
              <w:right w:val="nil"/>
            </w:tcBorders>
            <w:shd w:val="clear" w:color="auto" w:fill="auto"/>
            <w:noWrap/>
            <w:vAlign w:val="bottom"/>
            <w:hideMark/>
          </w:tcPr>
          <w:p w14:paraId="2A002002"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1/1/2025-</w:t>
            </w:r>
          </w:p>
        </w:tc>
        <w:tc>
          <w:tcPr>
            <w:tcW w:w="1356" w:type="dxa"/>
            <w:tcBorders>
              <w:top w:val="nil"/>
              <w:left w:val="nil"/>
              <w:bottom w:val="nil"/>
              <w:right w:val="nil"/>
            </w:tcBorders>
            <w:shd w:val="clear" w:color="auto" w:fill="auto"/>
            <w:noWrap/>
            <w:vAlign w:val="bottom"/>
            <w:hideMark/>
          </w:tcPr>
          <w:p w14:paraId="61D8AD17"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12/31/2028</w:t>
            </w:r>
          </w:p>
        </w:tc>
      </w:tr>
      <w:tr w:rsidR="008F734B" w:rsidRPr="009B2C66" w14:paraId="191A07E5"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hideMark/>
          </w:tcPr>
          <w:p w14:paraId="394BDEE6"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Jeff Valiant, President-</w:t>
            </w:r>
          </w:p>
        </w:tc>
        <w:tc>
          <w:tcPr>
            <w:tcW w:w="3863" w:type="dxa"/>
            <w:gridSpan w:val="2"/>
            <w:tcBorders>
              <w:top w:val="nil"/>
              <w:left w:val="nil"/>
              <w:bottom w:val="nil"/>
              <w:right w:val="nil"/>
            </w:tcBorders>
            <w:shd w:val="clear" w:color="auto" w:fill="auto"/>
            <w:noWrap/>
            <w:vAlign w:val="center"/>
            <w:hideMark/>
          </w:tcPr>
          <w:p w14:paraId="2EB2DF7E" w14:textId="77777777" w:rsidR="008F734B" w:rsidRPr="009B2C66" w:rsidRDefault="008F734B" w:rsidP="001054B4">
            <w:pPr>
              <w:spacing w:after="0" w:line="240" w:lineRule="auto"/>
              <w:rPr>
                <w:rFonts w:ascii="Times New Roman" w:eastAsia="Times New Roman" w:hAnsi="Times New Roman"/>
                <w:color w:val="000000"/>
                <w:sz w:val="16"/>
                <w:szCs w:val="16"/>
              </w:rPr>
            </w:pPr>
            <w:r w:rsidRPr="009B2C66">
              <w:rPr>
                <w:rFonts w:ascii="Times New Roman" w:eastAsia="Times New Roman" w:hAnsi="Times New Roman"/>
                <w:color w:val="000000"/>
                <w:sz w:val="16"/>
                <w:szCs w:val="16"/>
              </w:rPr>
              <w:t>County Council</w:t>
            </w:r>
          </w:p>
        </w:tc>
        <w:tc>
          <w:tcPr>
            <w:tcW w:w="1164" w:type="dxa"/>
            <w:gridSpan w:val="2"/>
            <w:tcBorders>
              <w:top w:val="nil"/>
              <w:left w:val="nil"/>
              <w:bottom w:val="nil"/>
              <w:right w:val="nil"/>
            </w:tcBorders>
            <w:shd w:val="clear" w:color="auto" w:fill="auto"/>
            <w:noWrap/>
            <w:vAlign w:val="bottom"/>
            <w:hideMark/>
          </w:tcPr>
          <w:p w14:paraId="1F34B89F" w14:textId="77777777" w:rsidR="008F734B" w:rsidRPr="009B2C66" w:rsidRDefault="008F734B" w:rsidP="001054B4">
            <w:pPr>
              <w:spacing w:after="0" w:line="240" w:lineRule="auto"/>
              <w:rPr>
                <w:rFonts w:eastAsia="Times New Roman" w:cs="Calibri"/>
                <w:color w:val="000000"/>
                <w:sz w:val="16"/>
                <w:szCs w:val="16"/>
              </w:rPr>
            </w:pPr>
            <w:r w:rsidRPr="009B2C66">
              <w:rPr>
                <w:rFonts w:eastAsia="Times New Roman" w:cs="Calibri"/>
                <w:color w:val="000000"/>
                <w:sz w:val="16"/>
                <w:szCs w:val="16"/>
              </w:rPr>
              <w:t>1/1/20</w:t>
            </w:r>
            <w:r>
              <w:rPr>
                <w:rFonts w:eastAsia="Times New Roman" w:cs="Calibri"/>
                <w:color w:val="000000"/>
                <w:sz w:val="16"/>
                <w:szCs w:val="16"/>
              </w:rPr>
              <w:t>26</w:t>
            </w:r>
          </w:p>
        </w:tc>
        <w:tc>
          <w:tcPr>
            <w:tcW w:w="1356" w:type="dxa"/>
            <w:tcBorders>
              <w:top w:val="nil"/>
              <w:left w:val="nil"/>
              <w:bottom w:val="nil"/>
              <w:right w:val="nil"/>
            </w:tcBorders>
            <w:shd w:val="clear" w:color="auto" w:fill="auto"/>
            <w:noWrap/>
            <w:vAlign w:val="bottom"/>
            <w:hideMark/>
          </w:tcPr>
          <w:p w14:paraId="449B690E" w14:textId="77777777" w:rsidR="008F734B" w:rsidRPr="009B2C66" w:rsidRDefault="008F734B" w:rsidP="001054B4">
            <w:pPr>
              <w:spacing w:after="0" w:line="240" w:lineRule="auto"/>
              <w:jc w:val="right"/>
              <w:rPr>
                <w:rFonts w:eastAsia="Times New Roman" w:cs="Calibri"/>
                <w:color w:val="000000"/>
                <w:sz w:val="16"/>
                <w:szCs w:val="16"/>
              </w:rPr>
            </w:pPr>
            <w:r w:rsidRPr="009B2C66">
              <w:rPr>
                <w:rFonts w:eastAsia="Times New Roman" w:cs="Calibri"/>
                <w:color w:val="000000"/>
                <w:sz w:val="16"/>
                <w:szCs w:val="16"/>
              </w:rPr>
              <w:t>12/31/202</w:t>
            </w:r>
            <w:r>
              <w:rPr>
                <w:rFonts w:eastAsia="Times New Roman" w:cs="Calibri"/>
                <w:color w:val="000000"/>
                <w:sz w:val="16"/>
                <w:szCs w:val="16"/>
              </w:rPr>
              <w:t>9</w:t>
            </w:r>
          </w:p>
        </w:tc>
      </w:tr>
      <w:tr w:rsidR="008F734B" w:rsidRPr="009B2C66" w14:paraId="2EB03970" w14:textId="77777777" w:rsidTr="001054B4">
        <w:trPr>
          <w:gridAfter w:val="1"/>
          <w:wAfter w:w="1021" w:type="dxa"/>
          <w:trHeight w:val="315"/>
        </w:trPr>
        <w:tc>
          <w:tcPr>
            <w:tcW w:w="2643" w:type="dxa"/>
            <w:tcBorders>
              <w:top w:val="nil"/>
              <w:left w:val="nil"/>
              <w:bottom w:val="nil"/>
              <w:right w:val="nil"/>
            </w:tcBorders>
            <w:shd w:val="clear" w:color="auto" w:fill="auto"/>
            <w:noWrap/>
            <w:vAlign w:val="center"/>
          </w:tcPr>
          <w:p w14:paraId="16AD8C73" w14:textId="77777777" w:rsidR="008F734B" w:rsidRPr="009B2C66" w:rsidRDefault="008F734B" w:rsidP="001054B4">
            <w:pPr>
              <w:spacing w:after="0" w:line="240" w:lineRule="auto"/>
              <w:rPr>
                <w:rFonts w:ascii="Times New Roman" w:eastAsia="Times New Roman" w:hAnsi="Times New Roman"/>
                <w:color w:val="000000"/>
                <w:sz w:val="16"/>
                <w:szCs w:val="16"/>
              </w:rPr>
            </w:pPr>
          </w:p>
        </w:tc>
        <w:tc>
          <w:tcPr>
            <w:tcW w:w="3863" w:type="dxa"/>
            <w:gridSpan w:val="2"/>
            <w:tcBorders>
              <w:top w:val="nil"/>
              <w:left w:val="nil"/>
              <w:bottom w:val="nil"/>
              <w:right w:val="nil"/>
            </w:tcBorders>
            <w:shd w:val="clear" w:color="auto" w:fill="auto"/>
            <w:noWrap/>
            <w:vAlign w:val="center"/>
          </w:tcPr>
          <w:p w14:paraId="1AF1CA5B" w14:textId="77777777" w:rsidR="008F734B" w:rsidRPr="009B2C66" w:rsidRDefault="008F734B" w:rsidP="001054B4">
            <w:pPr>
              <w:spacing w:after="0" w:line="240" w:lineRule="auto"/>
              <w:rPr>
                <w:rFonts w:ascii="Times New Roman" w:eastAsia="Times New Roman" w:hAnsi="Times New Roman"/>
                <w:color w:val="000000"/>
                <w:sz w:val="16"/>
                <w:szCs w:val="16"/>
              </w:rPr>
            </w:pPr>
          </w:p>
        </w:tc>
        <w:tc>
          <w:tcPr>
            <w:tcW w:w="1164" w:type="dxa"/>
            <w:gridSpan w:val="2"/>
            <w:tcBorders>
              <w:top w:val="nil"/>
              <w:left w:val="nil"/>
              <w:bottom w:val="nil"/>
              <w:right w:val="nil"/>
            </w:tcBorders>
            <w:shd w:val="clear" w:color="auto" w:fill="auto"/>
            <w:noWrap/>
            <w:vAlign w:val="bottom"/>
          </w:tcPr>
          <w:p w14:paraId="48ECCFD6" w14:textId="77777777" w:rsidR="008F734B" w:rsidRPr="009B2C66" w:rsidRDefault="008F734B" w:rsidP="001054B4">
            <w:pPr>
              <w:spacing w:after="0" w:line="240" w:lineRule="auto"/>
              <w:rPr>
                <w:rFonts w:eastAsia="Times New Roman" w:cs="Calibri"/>
                <w:color w:val="000000"/>
                <w:sz w:val="16"/>
                <w:szCs w:val="16"/>
              </w:rPr>
            </w:pPr>
          </w:p>
        </w:tc>
        <w:tc>
          <w:tcPr>
            <w:tcW w:w="1356" w:type="dxa"/>
            <w:tcBorders>
              <w:top w:val="nil"/>
              <w:left w:val="nil"/>
              <w:bottom w:val="nil"/>
              <w:right w:val="nil"/>
            </w:tcBorders>
            <w:shd w:val="clear" w:color="auto" w:fill="auto"/>
            <w:noWrap/>
            <w:vAlign w:val="bottom"/>
          </w:tcPr>
          <w:p w14:paraId="3FEE2939" w14:textId="77777777" w:rsidR="008F734B" w:rsidRPr="009B2C66" w:rsidRDefault="008F734B" w:rsidP="001054B4">
            <w:pPr>
              <w:spacing w:after="0" w:line="240" w:lineRule="auto"/>
              <w:jc w:val="right"/>
              <w:rPr>
                <w:rFonts w:eastAsia="Times New Roman" w:cs="Calibri"/>
                <w:color w:val="000000"/>
                <w:sz w:val="16"/>
                <w:szCs w:val="16"/>
              </w:rPr>
            </w:pPr>
          </w:p>
        </w:tc>
      </w:tr>
      <w:tr w:rsidR="008F734B" w:rsidRPr="00EC5A1E" w14:paraId="3242CDA9" w14:textId="77777777" w:rsidTr="001054B4">
        <w:trPr>
          <w:trHeight w:val="260"/>
        </w:trPr>
        <w:tc>
          <w:tcPr>
            <w:tcW w:w="2942" w:type="dxa"/>
            <w:gridSpan w:val="2"/>
            <w:tcBorders>
              <w:top w:val="nil"/>
              <w:left w:val="nil"/>
              <w:bottom w:val="nil"/>
              <w:right w:val="nil"/>
            </w:tcBorders>
            <w:shd w:val="clear" w:color="auto" w:fill="auto"/>
            <w:noWrap/>
            <w:vAlign w:val="bottom"/>
            <w:hideMark/>
          </w:tcPr>
          <w:p w14:paraId="39984D56" w14:textId="77777777" w:rsidR="008F734B" w:rsidRPr="00EC5A1E" w:rsidRDefault="008F734B" w:rsidP="001054B4">
            <w:pPr>
              <w:spacing w:after="0" w:line="240" w:lineRule="auto"/>
              <w:rPr>
                <w:rFonts w:eastAsia="Times New Roman" w:cs="Calibri"/>
                <w:b/>
                <w:bCs/>
                <w:color w:val="000000"/>
                <w:sz w:val="16"/>
                <w:szCs w:val="16"/>
                <w:u w:val="single"/>
              </w:rPr>
            </w:pPr>
          </w:p>
        </w:tc>
        <w:tc>
          <w:tcPr>
            <w:tcW w:w="4300" w:type="dxa"/>
            <w:gridSpan w:val="2"/>
            <w:tcBorders>
              <w:top w:val="nil"/>
              <w:left w:val="nil"/>
              <w:bottom w:val="nil"/>
              <w:right w:val="nil"/>
            </w:tcBorders>
            <w:shd w:val="clear" w:color="auto" w:fill="auto"/>
            <w:noWrap/>
            <w:vAlign w:val="bottom"/>
            <w:hideMark/>
          </w:tcPr>
          <w:p w14:paraId="22DBB94E" w14:textId="77777777" w:rsidR="008F734B" w:rsidRPr="00EC5A1E" w:rsidRDefault="008F734B" w:rsidP="001054B4">
            <w:pPr>
              <w:spacing w:after="0" w:line="240" w:lineRule="auto"/>
              <w:jc w:val="center"/>
              <w:rPr>
                <w:rFonts w:eastAsia="Times New Roman" w:cs="Calibri"/>
                <w:b/>
                <w:bCs/>
                <w:color w:val="000000"/>
                <w:sz w:val="16"/>
                <w:szCs w:val="16"/>
                <w:u w:val="single"/>
              </w:rPr>
            </w:pPr>
          </w:p>
        </w:tc>
        <w:tc>
          <w:tcPr>
            <w:tcW w:w="2805" w:type="dxa"/>
            <w:gridSpan w:val="3"/>
            <w:tcBorders>
              <w:top w:val="nil"/>
              <w:left w:val="nil"/>
              <w:bottom w:val="nil"/>
              <w:right w:val="nil"/>
            </w:tcBorders>
            <w:shd w:val="clear" w:color="auto" w:fill="auto"/>
            <w:noWrap/>
            <w:vAlign w:val="bottom"/>
            <w:hideMark/>
          </w:tcPr>
          <w:p w14:paraId="6260AFBD" w14:textId="77777777" w:rsidR="008F734B" w:rsidRPr="00EC5A1E" w:rsidRDefault="008F734B" w:rsidP="001054B4">
            <w:pPr>
              <w:spacing w:after="0" w:line="240" w:lineRule="auto"/>
              <w:jc w:val="center"/>
              <w:rPr>
                <w:rFonts w:eastAsia="Times New Roman" w:cs="Calibri"/>
                <w:b/>
                <w:bCs/>
                <w:color w:val="000000"/>
                <w:sz w:val="16"/>
                <w:szCs w:val="16"/>
                <w:u w:val="single"/>
              </w:rPr>
            </w:pPr>
          </w:p>
        </w:tc>
      </w:tr>
    </w:tbl>
    <w:p w14:paraId="5DCC2D0B" w14:textId="5436E498" w:rsidR="00C01C63" w:rsidRPr="00C1653E" w:rsidRDefault="008F734B" w:rsidP="00C1653E">
      <w:pPr>
        <w:spacing w:after="0" w:line="240" w:lineRule="auto"/>
        <w:rPr>
          <w:rFonts w:ascii="Times New Roman" w:eastAsia="Times New Roman" w:hAnsi="Times New Roman"/>
          <w:b/>
          <w:bCs/>
          <w:sz w:val="20"/>
          <w:szCs w:val="20"/>
          <w:u w:val="single"/>
        </w:rPr>
      </w:pPr>
      <w:r w:rsidRPr="00A02992">
        <w:rPr>
          <w:rFonts w:ascii="Times New Roman" w:eastAsia="Times New Roman" w:hAnsi="Times New Roman"/>
          <w:color w:val="000000"/>
          <w:sz w:val="20"/>
          <w:szCs w:val="20"/>
        </w:rPr>
        <w:t>Any person attending the public meeting in need of reasonable accommodations to attend, hear, or present at the meeting should contact the Warrick County ADA coordinator, Debbie Bennett Stearsman, at 107 W Locust Street, Boonville, Indiana 47601, 812-319-9068, or </w:t>
      </w:r>
      <w:hyperlink r:id="rId7" w:tgtFrame="_blank" w:history="1">
        <w:r w:rsidRPr="00A02992">
          <w:rPr>
            <w:rFonts w:ascii="Times New Roman" w:eastAsia="Times New Roman" w:hAnsi="Times New Roman"/>
            <w:color w:val="1155CC"/>
            <w:sz w:val="20"/>
            <w:szCs w:val="20"/>
            <w:u w:val="single"/>
          </w:rPr>
          <w:t>dbennett-stearsman@warrickcounty.gov</w:t>
        </w:r>
      </w:hyperlink>
    </w:p>
    <w:sectPr w:rsidR="00C01C63" w:rsidRPr="00C1653E" w:rsidSect="00EC5A1E">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1DB4F" w14:textId="77777777" w:rsidR="00190DBE" w:rsidRDefault="00190DBE" w:rsidP="00190DBE">
      <w:pPr>
        <w:spacing w:after="0" w:line="240" w:lineRule="auto"/>
      </w:pPr>
      <w:r>
        <w:separator/>
      </w:r>
    </w:p>
  </w:endnote>
  <w:endnote w:type="continuationSeparator" w:id="0">
    <w:p w14:paraId="710A78FB" w14:textId="77777777" w:rsidR="00190DBE" w:rsidRDefault="00190DBE" w:rsidP="00190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A4EF4" w14:textId="77777777" w:rsidR="00190DBE" w:rsidRDefault="00190DBE" w:rsidP="00190DBE">
      <w:pPr>
        <w:spacing w:after="0" w:line="240" w:lineRule="auto"/>
      </w:pPr>
      <w:r>
        <w:separator/>
      </w:r>
    </w:p>
  </w:footnote>
  <w:footnote w:type="continuationSeparator" w:id="0">
    <w:p w14:paraId="6E7C73EF" w14:textId="77777777" w:rsidR="00190DBE" w:rsidRDefault="00190DBE" w:rsidP="00190D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34B"/>
    <w:rsid w:val="00027EA0"/>
    <w:rsid w:val="00070F67"/>
    <w:rsid w:val="00077EFB"/>
    <w:rsid w:val="00080D86"/>
    <w:rsid w:val="000A0279"/>
    <w:rsid w:val="000A1F2F"/>
    <w:rsid w:val="000B17A4"/>
    <w:rsid w:val="000B3A09"/>
    <w:rsid w:val="000C46B5"/>
    <w:rsid w:val="000D5F45"/>
    <w:rsid w:val="000F489A"/>
    <w:rsid w:val="00190DBE"/>
    <w:rsid w:val="001B1B36"/>
    <w:rsid w:val="001C2BD4"/>
    <w:rsid w:val="0027255B"/>
    <w:rsid w:val="002A316E"/>
    <w:rsid w:val="002A77FF"/>
    <w:rsid w:val="002F1F93"/>
    <w:rsid w:val="00342099"/>
    <w:rsid w:val="0036510C"/>
    <w:rsid w:val="003D0874"/>
    <w:rsid w:val="003F444D"/>
    <w:rsid w:val="00470282"/>
    <w:rsid w:val="00495E57"/>
    <w:rsid w:val="00573B02"/>
    <w:rsid w:val="005829A4"/>
    <w:rsid w:val="00585042"/>
    <w:rsid w:val="00585962"/>
    <w:rsid w:val="005B36AB"/>
    <w:rsid w:val="005E6355"/>
    <w:rsid w:val="005F7C77"/>
    <w:rsid w:val="00627388"/>
    <w:rsid w:val="00640E7F"/>
    <w:rsid w:val="00655D15"/>
    <w:rsid w:val="00690FC4"/>
    <w:rsid w:val="006D372F"/>
    <w:rsid w:val="006E54AB"/>
    <w:rsid w:val="007251E2"/>
    <w:rsid w:val="00782232"/>
    <w:rsid w:val="007B415E"/>
    <w:rsid w:val="007C7D1F"/>
    <w:rsid w:val="007E55AD"/>
    <w:rsid w:val="0081499E"/>
    <w:rsid w:val="008454FE"/>
    <w:rsid w:val="0086426A"/>
    <w:rsid w:val="00865053"/>
    <w:rsid w:val="008801DB"/>
    <w:rsid w:val="00891DDA"/>
    <w:rsid w:val="00895F73"/>
    <w:rsid w:val="008D3948"/>
    <w:rsid w:val="008F734B"/>
    <w:rsid w:val="00905E28"/>
    <w:rsid w:val="009776D4"/>
    <w:rsid w:val="00994C2E"/>
    <w:rsid w:val="009A5072"/>
    <w:rsid w:val="009C5D31"/>
    <w:rsid w:val="00A254F7"/>
    <w:rsid w:val="00A62952"/>
    <w:rsid w:val="00AB145A"/>
    <w:rsid w:val="00AE298D"/>
    <w:rsid w:val="00AE2E2F"/>
    <w:rsid w:val="00B1780A"/>
    <w:rsid w:val="00B3235E"/>
    <w:rsid w:val="00B80087"/>
    <w:rsid w:val="00B818A2"/>
    <w:rsid w:val="00B923FB"/>
    <w:rsid w:val="00B939E6"/>
    <w:rsid w:val="00C01C63"/>
    <w:rsid w:val="00C1653E"/>
    <w:rsid w:val="00C23091"/>
    <w:rsid w:val="00C34F2B"/>
    <w:rsid w:val="00C85823"/>
    <w:rsid w:val="00CB336A"/>
    <w:rsid w:val="00CC7FA2"/>
    <w:rsid w:val="00CF5C39"/>
    <w:rsid w:val="00CF6B8B"/>
    <w:rsid w:val="00D052ED"/>
    <w:rsid w:val="00D85768"/>
    <w:rsid w:val="00DE518E"/>
    <w:rsid w:val="00DE74FA"/>
    <w:rsid w:val="00E13014"/>
    <w:rsid w:val="00E16119"/>
    <w:rsid w:val="00E46168"/>
    <w:rsid w:val="00E46D47"/>
    <w:rsid w:val="00E86A49"/>
    <w:rsid w:val="00F16D1E"/>
    <w:rsid w:val="00F45113"/>
    <w:rsid w:val="00F470A2"/>
    <w:rsid w:val="00FE3462"/>
    <w:rsid w:val="00FF3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34ADD"/>
  <w15:chartTrackingRefBased/>
  <w15:docId w15:val="{F3F24397-D1A5-48FA-80E3-A1ECB0A2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34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F734B"/>
    <w:pPr>
      <w:tabs>
        <w:tab w:val="center" w:pos="4680"/>
        <w:tab w:val="right" w:pos="9360"/>
      </w:tabs>
    </w:pPr>
  </w:style>
  <w:style w:type="character" w:customStyle="1" w:styleId="FooterChar">
    <w:name w:val="Footer Char"/>
    <w:basedOn w:val="DefaultParagraphFont"/>
    <w:link w:val="Footer"/>
    <w:uiPriority w:val="99"/>
    <w:rsid w:val="008F734B"/>
    <w:rPr>
      <w:rFonts w:ascii="Calibri" w:eastAsia="Calibri" w:hAnsi="Calibri" w:cs="Times New Roman"/>
    </w:rPr>
  </w:style>
  <w:style w:type="paragraph" w:styleId="NoSpacing">
    <w:name w:val="No Spacing"/>
    <w:uiPriority w:val="1"/>
    <w:qFormat/>
    <w:rsid w:val="008F734B"/>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0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DB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5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bennett-stearsman@warrickcounty.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A82CB-3498-4BD3-B9C6-84CE7C22B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Newton</dc:creator>
  <cp:keywords/>
  <dc:description/>
  <cp:lastModifiedBy>Carlie Render</cp:lastModifiedBy>
  <cp:revision>5</cp:revision>
  <cp:lastPrinted>2026-09-08T20:13:00Z</cp:lastPrinted>
  <dcterms:created xsi:type="dcterms:W3CDTF">2026-10-21T13:32:00Z</dcterms:created>
  <dcterms:modified xsi:type="dcterms:W3CDTF">2026-10-26T18:42:00Z</dcterms:modified>
</cp:coreProperties>
</file>