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70D5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Applicants are reminded that all Return Receipts</w:t>
      </w:r>
    </w:p>
    <w:p w14:paraId="59DC6EB3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From Certified Mail of Public Hearing must be submitted prior to</w:t>
      </w:r>
    </w:p>
    <w:p w14:paraId="788FA244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Public Hearing for the application to be heard.</w:t>
      </w:r>
    </w:p>
    <w:p w14:paraId="3950F15B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1480433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 xml:space="preserve">All Applicants and Property Owners </w:t>
      </w:r>
    </w:p>
    <w:p w14:paraId="72D6180D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And/or their Legal Representative Must be Present</w:t>
      </w:r>
      <w:r>
        <w:rPr>
          <w:rFonts w:ascii="Times New Roman" w:hAnsi="Times New Roman"/>
          <w:b/>
        </w:rPr>
        <w:t>.</w:t>
      </w:r>
    </w:p>
    <w:p w14:paraId="1A65B0EC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A410D80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3CAFB115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NOTICE OF PUBLIC HEARING</w:t>
      </w:r>
    </w:p>
    <w:p w14:paraId="3B293457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WARRICK COUNTY AREA PLAN COMMISSION</w:t>
      </w:r>
    </w:p>
    <w:p w14:paraId="36C9D2E9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Regular hearing to be held in Commissioners Meeting Room,</w:t>
      </w:r>
    </w:p>
    <w:p w14:paraId="77ACFE4C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Third Floor, Historic Court House,</w:t>
      </w:r>
    </w:p>
    <w:p w14:paraId="42A498A7" w14:textId="77777777" w:rsidR="007441FF" w:rsidRDefault="007441FF" w:rsidP="007441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Boonville, IN</w:t>
      </w:r>
    </w:p>
    <w:p w14:paraId="3F812000" w14:textId="1C472976" w:rsidR="007441FF" w:rsidRDefault="007441FF" w:rsidP="007441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Monday, April 13, 2026 at 6:00 PM</w:t>
      </w:r>
    </w:p>
    <w:p w14:paraId="57B577F7" w14:textId="77777777" w:rsidR="007441FF" w:rsidRDefault="007441FF" w:rsidP="007441FF">
      <w:pPr>
        <w:pStyle w:val="NoSpacing"/>
        <w:jc w:val="center"/>
      </w:pPr>
      <w:r>
        <w:rPr>
          <w:sz w:val="22"/>
          <w:szCs w:val="22"/>
        </w:rPr>
        <w:t>North &amp; South doors of Historic Court House open at 5:50 P.</w:t>
      </w:r>
      <w:r>
        <w:t>M.</w:t>
      </w:r>
    </w:p>
    <w:p w14:paraId="67C82202" w14:textId="77777777" w:rsidR="007441FF" w:rsidRDefault="007441FF" w:rsidP="007441FF">
      <w:pPr>
        <w:pStyle w:val="NoSpacing"/>
        <w:jc w:val="center"/>
      </w:pPr>
    </w:p>
    <w:p w14:paraId="03CD9A6B" w14:textId="77777777" w:rsidR="007441FF" w:rsidRDefault="007441FF" w:rsidP="007441FF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01A9BFBC" w14:textId="77777777" w:rsidR="007441FF" w:rsidRDefault="007441FF" w:rsidP="007441FF">
      <w:pPr>
        <w:pStyle w:val="NoSpacing"/>
      </w:pPr>
    </w:p>
    <w:p w14:paraId="682D4000" w14:textId="77777777" w:rsidR="007441FF" w:rsidRDefault="007441FF" w:rsidP="007441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2AFD1C64" w14:textId="77777777" w:rsidR="007441FF" w:rsidRDefault="007441FF" w:rsidP="00744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36E5D8" w14:textId="4AB6308B" w:rsidR="007441FF" w:rsidRDefault="007441FF" w:rsidP="007441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To approve the minutes from March 9, 2026 meeting.</w:t>
      </w:r>
    </w:p>
    <w:p w14:paraId="141C6E2E" w14:textId="77777777" w:rsidR="007441FF" w:rsidRDefault="007441FF" w:rsidP="007441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PRIMARY PLATS:</w:t>
      </w:r>
    </w:p>
    <w:p w14:paraId="21BBA4F8" w14:textId="77777777" w:rsidR="007441FF" w:rsidRDefault="007441FF" w:rsidP="007441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D684B5F" w14:textId="117638FF" w:rsidR="0063028B" w:rsidRPr="001530C0" w:rsidRDefault="007441FF" w:rsidP="0063028B">
      <w:pPr>
        <w:spacing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Hlk176957239"/>
      <w:r>
        <w:rPr>
          <w:rFonts w:ascii="Times New Roman" w:hAnsi="Times New Roman"/>
          <w:b/>
          <w:sz w:val="24"/>
          <w:szCs w:val="24"/>
          <w:u w:val="single"/>
        </w:rPr>
        <w:t>PP-26-02: Harmony Hill:</w:t>
      </w:r>
      <w:r>
        <w:rPr>
          <w:rFonts w:ascii="Times New Roman" w:hAnsi="Times New Roman"/>
          <w:bCs/>
          <w:sz w:val="24"/>
          <w:szCs w:val="24"/>
        </w:rPr>
        <w:t xml:space="preserve"> PET’R/O: Oakland Holdings LLC, by: Jordan Aigner, Managing member. Approx. 154.95 ac. Located at the Northeast corner of the int. of N. Eskew Rd. &amp; New Harmony Rd. Boon 10-5-8. </w:t>
      </w:r>
      <w:r>
        <w:rPr>
          <w:rFonts w:ascii="Times New Roman" w:hAnsi="Times New Roman"/>
          <w:bCs/>
          <w:i/>
          <w:iCs/>
          <w:sz w:val="24"/>
          <w:szCs w:val="24"/>
        </w:rPr>
        <w:t>Complete legal on file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i/>
          <w:iCs/>
          <w:sz w:val="24"/>
          <w:szCs w:val="24"/>
        </w:rPr>
        <w:t>Advertised in The Standard February 26, 2026.</w:t>
      </w:r>
      <w:r w:rsidR="0063028B">
        <w:rPr>
          <w:rFonts w:ascii="Times New Roman" w:hAnsi="Times New Roman"/>
          <w:bCs/>
          <w:i/>
          <w:iCs/>
          <w:sz w:val="24"/>
          <w:szCs w:val="24"/>
        </w:rPr>
        <w:t xml:space="preserve"> Continued from the </w:t>
      </w:r>
      <w:r w:rsidR="00030957">
        <w:rPr>
          <w:rFonts w:ascii="Times New Roman" w:hAnsi="Times New Roman"/>
          <w:bCs/>
          <w:i/>
          <w:iCs/>
          <w:sz w:val="24"/>
          <w:szCs w:val="24"/>
        </w:rPr>
        <w:t>March 9, 2026</w:t>
      </w:r>
      <w:r w:rsidR="0063028B">
        <w:rPr>
          <w:rFonts w:ascii="Times New Roman" w:hAnsi="Times New Roman"/>
          <w:bCs/>
          <w:i/>
          <w:iCs/>
          <w:sz w:val="24"/>
          <w:szCs w:val="24"/>
        </w:rPr>
        <w:t xml:space="preserve"> meeting.</w:t>
      </w:r>
    </w:p>
    <w:p w14:paraId="36B471CC" w14:textId="55206396" w:rsidR="007441FF" w:rsidRDefault="007441FF" w:rsidP="007441FF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83212A4" w14:textId="7FDCD99E" w:rsidR="007441FF" w:rsidRDefault="007441FF" w:rsidP="007441FF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203475094"/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p w14:paraId="569583F3" w14:textId="02CB5946" w:rsidR="000E0FB9" w:rsidRDefault="000E0FB9" w:rsidP="007441FF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0A76106" w14:textId="57ABD931" w:rsidR="00450C2F" w:rsidRDefault="000E0FB9" w:rsidP="000E0FB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0E0FB9">
        <w:rPr>
          <w:rFonts w:ascii="Times New Roman" w:hAnsi="Times New Roman"/>
          <w:sz w:val="24"/>
          <w:szCs w:val="24"/>
        </w:rPr>
        <w:t>Exceptions to allow message board (SU8) in any zoning for public schools, churches and religious facilities.</w:t>
      </w:r>
      <w:bookmarkEnd w:id="1"/>
    </w:p>
    <w:p w14:paraId="172304F8" w14:textId="1CBBEE08" w:rsidR="007441FF" w:rsidRDefault="007441FF" w:rsidP="007441FF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ATTORNEY BUSINESS: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</w:p>
    <w:p w14:paraId="35825CCF" w14:textId="77777777" w:rsidR="007441FF" w:rsidRDefault="007441FF" w:rsidP="007441FF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2F4C4F" w14:textId="13BB3EBF" w:rsidR="007441FF" w:rsidRDefault="007441FF" w:rsidP="007441FF">
      <w:pPr>
        <w:pStyle w:val="NoSpacing"/>
        <w:rPr>
          <w:bCs/>
        </w:rPr>
      </w:pPr>
      <w:r>
        <w:rPr>
          <w:b/>
          <w:u w:val="single"/>
        </w:rPr>
        <w:t>EXECUTIVE DIRECTOR BUSINESS:</w:t>
      </w:r>
      <w:r>
        <w:rPr>
          <w:bCs/>
        </w:rPr>
        <w:t xml:space="preserve"> </w:t>
      </w:r>
    </w:p>
    <w:p w14:paraId="1162D918" w14:textId="182F1E93" w:rsidR="000E0FB9" w:rsidRDefault="000E0FB9" w:rsidP="007441FF">
      <w:pPr>
        <w:pStyle w:val="NoSpacing"/>
        <w:rPr>
          <w:bCs/>
        </w:rPr>
      </w:pPr>
    </w:p>
    <w:p w14:paraId="62B4B15C" w14:textId="4ED18A1A" w:rsidR="000E0FB9" w:rsidRDefault="000E0FB9" w:rsidP="007441FF">
      <w:pPr>
        <w:pStyle w:val="NoSpacing"/>
        <w:rPr>
          <w:bCs/>
        </w:rPr>
      </w:pPr>
      <w:r>
        <w:rPr>
          <w:bCs/>
        </w:rPr>
        <w:t>DNR Audit- May 12, 2026</w:t>
      </w:r>
    </w:p>
    <w:p w14:paraId="628F6E1B" w14:textId="77777777" w:rsidR="007441FF" w:rsidRDefault="007441FF" w:rsidP="007441FF">
      <w:pPr>
        <w:pStyle w:val="NoSpacing"/>
        <w:rPr>
          <w:bCs/>
        </w:rPr>
      </w:pPr>
    </w:p>
    <w:p w14:paraId="1EA4F160" w14:textId="4584A7EE" w:rsidR="007441FF" w:rsidRDefault="007441FF" w:rsidP="007441FF">
      <w:pPr>
        <w:pStyle w:val="NoSpacing"/>
        <w:rPr>
          <w:bCs/>
        </w:rPr>
      </w:pPr>
    </w:p>
    <w:p w14:paraId="0D2B3765" w14:textId="4DF8E0AD" w:rsidR="00DF7755" w:rsidRDefault="00DF7755" w:rsidP="007441FF">
      <w:pPr>
        <w:pStyle w:val="NoSpacing"/>
        <w:rPr>
          <w:bCs/>
        </w:rPr>
      </w:pPr>
    </w:p>
    <w:p w14:paraId="5FD03585" w14:textId="51A22601" w:rsidR="00DF7755" w:rsidRDefault="00DF7755" w:rsidP="007441FF">
      <w:pPr>
        <w:pStyle w:val="NoSpacing"/>
        <w:rPr>
          <w:bCs/>
        </w:rPr>
      </w:pPr>
    </w:p>
    <w:p w14:paraId="5498C369" w14:textId="038D8530" w:rsidR="00DF7755" w:rsidRDefault="00DF7755" w:rsidP="007441FF">
      <w:pPr>
        <w:pStyle w:val="NoSpacing"/>
        <w:rPr>
          <w:bCs/>
        </w:rPr>
      </w:pPr>
    </w:p>
    <w:p w14:paraId="673B4772" w14:textId="6830C56A" w:rsidR="00DF7755" w:rsidRDefault="00DF7755" w:rsidP="007441FF">
      <w:pPr>
        <w:pStyle w:val="NoSpacing"/>
        <w:rPr>
          <w:bCs/>
        </w:rPr>
      </w:pPr>
    </w:p>
    <w:p w14:paraId="32126E04" w14:textId="0813689F" w:rsidR="00DF7755" w:rsidRDefault="00DF7755" w:rsidP="007441FF">
      <w:pPr>
        <w:pStyle w:val="NoSpacing"/>
        <w:rPr>
          <w:bCs/>
        </w:rPr>
      </w:pPr>
    </w:p>
    <w:p w14:paraId="6BA15514" w14:textId="2749DEBF" w:rsidR="00DF7755" w:rsidRDefault="00DF7755" w:rsidP="007441FF">
      <w:pPr>
        <w:pStyle w:val="NoSpacing"/>
        <w:rPr>
          <w:bCs/>
        </w:rPr>
      </w:pPr>
    </w:p>
    <w:p w14:paraId="57F3103D" w14:textId="22C2DF9C" w:rsidR="00DF7755" w:rsidRDefault="00DF7755" w:rsidP="007441FF">
      <w:pPr>
        <w:pStyle w:val="NoSpacing"/>
        <w:rPr>
          <w:bCs/>
        </w:rPr>
      </w:pPr>
    </w:p>
    <w:p w14:paraId="29092948" w14:textId="5F817F2E" w:rsidR="00DF7755" w:rsidRDefault="00DF7755" w:rsidP="007441FF">
      <w:pPr>
        <w:pStyle w:val="NoSpacing"/>
        <w:rPr>
          <w:bCs/>
        </w:rPr>
      </w:pPr>
    </w:p>
    <w:p w14:paraId="05F8E141" w14:textId="37E6306A" w:rsidR="00DF7755" w:rsidRDefault="00DF7755" w:rsidP="007441FF">
      <w:pPr>
        <w:pStyle w:val="NoSpacing"/>
        <w:rPr>
          <w:bCs/>
        </w:rPr>
      </w:pPr>
    </w:p>
    <w:p w14:paraId="14DC1605" w14:textId="5A458A8B" w:rsidR="00DF7755" w:rsidRDefault="00DF7755" w:rsidP="007441FF">
      <w:pPr>
        <w:pStyle w:val="NoSpacing"/>
        <w:rPr>
          <w:bCs/>
        </w:rPr>
      </w:pPr>
    </w:p>
    <w:p w14:paraId="38E0D056" w14:textId="23A544EB" w:rsidR="00DF7755" w:rsidRDefault="00DF7755" w:rsidP="007441FF">
      <w:pPr>
        <w:pStyle w:val="NoSpacing"/>
        <w:rPr>
          <w:bCs/>
        </w:rPr>
      </w:pPr>
    </w:p>
    <w:p w14:paraId="16519E66" w14:textId="54367D47" w:rsidR="00DF7755" w:rsidRDefault="00DF7755" w:rsidP="007441FF">
      <w:pPr>
        <w:pStyle w:val="NoSpacing"/>
        <w:rPr>
          <w:bCs/>
        </w:rPr>
      </w:pPr>
    </w:p>
    <w:p w14:paraId="4970FEE9" w14:textId="0EEFFCA0" w:rsidR="00DF7755" w:rsidRDefault="00DF7755" w:rsidP="007441FF">
      <w:pPr>
        <w:pStyle w:val="NoSpacing"/>
        <w:rPr>
          <w:bCs/>
        </w:rPr>
      </w:pPr>
    </w:p>
    <w:p w14:paraId="27BB40A5" w14:textId="55ABCE76" w:rsidR="00DF7755" w:rsidRDefault="00DF7755" w:rsidP="007441FF">
      <w:pPr>
        <w:pStyle w:val="NoSpacing"/>
        <w:rPr>
          <w:bCs/>
        </w:rPr>
      </w:pPr>
    </w:p>
    <w:p w14:paraId="3B1C5A83" w14:textId="49C91EAB" w:rsidR="00DF7755" w:rsidRDefault="00DF7755" w:rsidP="007441FF">
      <w:pPr>
        <w:pStyle w:val="NoSpacing"/>
        <w:rPr>
          <w:bCs/>
        </w:rPr>
      </w:pPr>
    </w:p>
    <w:p w14:paraId="43AA601C" w14:textId="7A35F1C7" w:rsidR="00DF7755" w:rsidRDefault="00DF7755" w:rsidP="007441FF">
      <w:pPr>
        <w:pStyle w:val="NoSpacing"/>
        <w:rPr>
          <w:bCs/>
        </w:rPr>
      </w:pPr>
    </w:p>
    <w:p w14:paraId="028956CF" w14:textId="69D3EBE2" w:rsidR="00DF7755" w:rsidRDefault="00DF7755" w:rsidP="007441FF">
      <w:pPr>
        <w:pStyle w:val="NoSpacing"/>
        <w:rPr>
          <w:bCs/>
        </w:rPr>
      </w:pPr>
    </w:p>
    <w:p w14:paraId="020D2F26" w14:textId="4ED67A74" w:rsidR="00DF7755" w:rsidRDefault="00DF7755" w:rsidP="007441FF">
      <w:pPr>
        <w:pStyle w:val="NoSpacing"/>
        <w:rPr>
          <w:bCs/>
        </w:rPr>
      </w:pPr>
    </w:p>
    <w:p w14:paraId="15249015" w14:textId="36B83B3D" w:rsidR="00DF7755" w:rsidRDefault="00DF7755" w:rsidP="007441FF">
      <w:pPr>
        <w:pStyle w:val="NoSpacing"/>
        <w:rPr>
          <w:bCs/>
        </w:rPr>
      </w:pPr>
    </w:p>
    <w:p w14:paraId="54C5632F" w14:textId="337ADB9D" w:rsidR="00DF7755" w:rsidRDefault="00DF7755" w:rsidP="007441FF">
      <w:pPr>
        <w:pStyle w:val="NoSpacing"/>
        <w:rPr>
          <w:bCs/>
        </w:rPr>
      </w:pPr>
    </w:p>
    <w:p w14:paraId="0B47F233" w14:textId="62235209" w:rsidR="00DF7755" w:rsidRDefault="00DF7755" w:rsidP="007441FF">
      <w:pPr>
        <w:pStyle w:val="NoSpacing"/>
        <w:rPr>
          <w:bCs/>
        </w:rPr>
      </w:pPr>
    </w:p>
    <w:p w14:paraId="000F165D" w14:textId="5DD9A142" w:rsidR="00DF7755" w:rsidRDefault="00DF7755" w:rsidP="007441FF">
      <w:pPr>
        <w:pStyle w:val="NoSpacing"/>
        <w:rPr>
          <w:bCs/>
        </w:rPr>
      </w:pPr>
    </w:p>
    <w:p w14:paraId="010C5904" w14:textId="51BFAF1E" w:rsidR="00DF7755" w:rsidRDefault="00DF7755" w:rsidP="007441FF">
      <w:pPr>
        <w:pStyle w:val="NoSpacing"/>
        <w:rPr>
          <w:bCs/>
        </w:rPr>
      </w:pPr>
    </w:p>
    <w:p w14:paraId="41ADE25F" w14:textId="46D23EF6" w:rsidR="00DF7755" w:rsidRDefault="00DF7755" w:rsidP="007441FF">
      <w:pPr>
        <w:pStyle w:val="NoSpacing"/>
        <w:rPr>
          <w:bCs/>
        </w:rPr>
      </w:pPr>
    </w:p>
    <w:p w14:paraId="0AC64527" w14:textId="73579E37" w:rsidR="00DF7755" w:rsidRDefault="00DF7755" w:rsidP="007441FF">
      <w:pPr>
        <w:pStyle w:val="NoSpacing"/>
        <w:rPr>
          <w:bCs/>
        </w:rPr>
      </w:pPr>
    </w:p>
    <w:p w14:paraId="4D56F2FF" w14:textId="76B80D28" w:rsidR="00DF7755" w:rsidRDefault="00DF7755" w:rsidP="007441FF">
      <w:pPr>
        <w:pStyle w:val="NoSpacing"/>
        <w:rPr>
          <w:bCs/>
        </w:rPr>
      </w:pPr>
    </w:p>
    <w:p w14:paraId="0DDDA801" w14:textId="0B82D435" w:rsidR="000E0FB9" w:rsidRDefault="000E0FB9" w:rsidP="007441FF">
      <w:pPr>
        <w:pStyle w:val="NoSpacing"/>
        <w:rPr>
          <w:bCs/>
        </w:rPr>
      </w:pPr>
    </w:p>
    <w:p w14:paraId="35139E51" w14:textId="77777777" w:rsidR="000E0FB9" w:rsidRDefault="000E0FB9" w:rsidP="007441FF">
      <w:pPr>
        <w:pStyle w:val="NoSpacing"/>
        <w:rPr>
          <w:bCs/>
        </w:rPr>
      </w:pPr>
    </w:p>
    <w:p w14:paraId="5A76FEC5" w14:textId="2218B13F" w:rsidR="00DF7755" w:rsidRDefault="00DF7755" w:rsidP="007441FF">
      <w:pPr>
        <w:pStyle w:val="NoSpacing"/>
        <w:rPr>
          <w:bCs/>
        </w:rPr>
      </w:pPr>
    </w:p>
    <w:p w14:paraId="28548405" w14:textId="4D598E41" w:rsidR="00DF7755" w:rsidRDefault="00DF7755" w:rsidP="007441FF">
      <w:pPr>
        <w:pStyle w:val="NoSpacing"/>
        <w:rPr>
          <w:bCs/>
        </w:rPr>
      </w:pPr>
    </w:p>
    <w:p w14:paraId="7FB336AA" w14:textId="19451CE8" w:rsidR="00DF7755" w:rsidRDefault="00DF7755" w:rsidP="007441FF">
      <w:pPr>
        <w:pStyle w:val="NoSpacing"/>
        <w:rPr>
          <w:bCs/>
        </w:rPr>
      </w:pPr>
    </w:p>
    <w:p w14:paraId="0B72C195" w14:textId="4C7927AD" w:rsidR="00DF7755" w:rsidRDefault="00DF7755" w:rsidP="007441FF">
      <w:pPr>
        <w:pStyle w:val="NoSpacing"/>
        <w:rPr>
          <w:bCs/>
        </w:rPr>
      </w:pPr>
    </w:p>
    <w:p w14:paraId="5EF3FAAD" w14:textId="50E4AF17" w:rsidR="00DF7755" w:rsidRDefault="00DF7755" w:rsidP="007441FF">
      <w:pPr>
        <w:pStyle w:val="NoSpacing"/>
        <w:rPr>
          <w:bCs/>
        </w:rPr>
      </w:pPr>
    </w:p>
    <w:p w14:paraId="701DE2F0" w14:textId="45980C5F" w:rsidR="00DF7755" w:rsidRDefault="00DF7755" w:rsidP="007441FF">
      <w:pPr>
        <w:pStyle w:val="NoSpacing"/>
        <w:rPr>
          <w:bCs/>
        </w:rPr>
      </w:pPr>
    </w:p>
    <w:p w14:paraId="751F63A9" w14:textId="503F51B7" w:rsidR="00DF7755" w:rsidRDefault="00DF7755" w:rsidP="007441FF">
      <w:pPr>
        <w:pStyle w:val="NoSpacing"/>
        <w:rPr>
          <w:bCs/>
        </w:rPr>
      </w:pPr>
    </w:p>
    <w:p w14:paraId="282EB51F" w14:textId="22E71F5C" w:rsidR="00DF7755" w:rsidRDefault="00DF7755" w:rsidP="007441FF">
      <w:pPr>
        <w:pStyle w:val="NoSpacing"/>
        <w:rPr>
          <w:bCs/>
        </w:rPr>
      </w:pPr>
    </w:p>
    <w:p w14:paraId="17AACFA3" w14:textId="0EEC5112" w:rsidR="00DF7755" w:rsidRDefault="00DF7755" w:rsidP="007441FF">
      <w:pPr>
        <w:pStyle w:val="NoSpacing"/>
        <w:rPr>
          <w:bCs/>
        </w:rPr>
      </w:pPr>
    </w:p>
    <w:p w14:paraId="28EE4625" w14:textId="77777777" w:rsidR="00DF7755" w:rsidRDefault="00DF7755" w:rsidP="007441FF">
      <w:pPr>
        <w:pStyle w:val="NoSpacing"/>
        <w:rPr>
          <w:bCs/>
        </w:rPr>
      </w:pPr>
    </w:p>
    <w:p w14:paraId="38CCAB98" w14:textId="77777777" w:rsidR="007441FF" w:rsidRDefault="007441FF" w:rsidP="007441FF">
      <w:pPr>
        <w:pStyle w:val="NoSpacing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Warrick County Area Plan Commission</w:t>
      </w:r>
    </w:p>
    <w:tbl>
      <w:tblPr>
        <w:tblW w:w="10047" w:type="dxa"/>
        <w:tblLook w:val="04A0" w:firstRow="1" w:lastRow="0" w:firstColumn="1" w:lastColumn="0" w:noHBand="0" w:noVBand="1"/>
      </w:tblPr>
      <w:tblGrid>
        <w:gridCol w:w="2643"/>
        <w:gridCol w:w="299"/>
        <w:gridCol w:w="3564"/>
        <w:gridCol w:w="736"/>
        <w:gridCol w:w="428"/>
        <w:gridCol w:w="1356"/>
        <w:gridCol w:w="1021"/>
      </w:tblGrid>
      <w:tr w:rsidR="007441FF" w14:paraId="367B6BC4" w14:textId="77777777" w:rsidTr="007441FF">
        <w:trPr>
          <w:gridAfter w:val="1"/>
          <w:wAfter w:w="1021" w:type="dxa"/>
          <w:trHeight w:val="300"/>
        </w:trPr>
        <w:tc>
          <w:tcPr>
            <w:tcW w:w="2643" w:type="dxa"/>
            <w:noWrap/>
            <w:vAlign w:val="bottom"/>
            <w:hideMark/>
          </w:tcPr>
          <w:p w14:paraId="1EDFB725" w14:textId="77777777" w:rsidR="007441FF" w:rsidRDefault="007441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Member-</w:t>
            </w:r>
          </w:p>
        </w:tc>
        <w:tc>
          <w:tcPr>
            <w:tcW w:w="3863" w:type="dxa"/>
            <w:gridSpan w:val="2"/>
            <w:noWrap/>
            <w:vAlign w:val="bottom"/>
            <w:hideMark/>
          </w:tcPr>
          <w:p w14:paraId="0781C084" w14:textId="77777777" w:rsidR="007441FF" w:rsidRDefault="007441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Appointed By-</w:t>
            </w:r>
          </w:p>
        </w:tc>
        <w:tc>
          <w:tcPr>
            <w:tcW w:w="2520" w:type="dxa"/>
            <w:gridSpan w:val="3"/>
            <w:noWrap/>
            <w:vAlign w:val="bottom"/>
            <w:hideMark/>
          </w:tcPr>
          <w:p w14:paraId="17C332AA" w14:textId="77777777" w:rsidR="007441FF" w:rsidRDefault="007441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Term</w:t>
            </w:r>
          </w:p>
        </w:tc>
      </w:tr>
      <w:tr w:rsidR="007441FF" w14:paraId="65DD23A8" w14:textId="77777777" w:rsidTr="007441FF">
        <w:trPr>
          <w:gridAfter w:val="1"/>
          <w:wAfter w:w="1021" w:type="dxa"/>
          <w:trHeight w:val="315"/>
        </w:trPr>
        <w:tc>
          <w:tcPr>
            <w:tcW w:w="2643" w:type="dxa"/>
            <w:noWrap/>
            <w:vAlign w:val="center"/>
            <w:hideMark/>
          </w:tcPr>
          <w:p w14:paraId="37E20709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Brandon Pryor-</w:t>
            </w:r>
          </w:p>
        </w:tc>
        <w:tc>
          <w:tcPr>
            <w:tcW w:w="3863" w:type="dxa"/>
            <w:gridSpan w:val="2"/>
            <w:noWrap/>
            <w:vAlign w:val="center"/>
            <w:hideMark/>
          </w:tcPr>
          <w:p w14:paraId="7534AD06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School Corp</w:t>
            </w:r>
          </w:p>
        </w:tc>
        <w:tc>
          <w:tcPr>
            <w:tcW w:w="1164" w:type="dxa"/>
            <w:gridSpan w:val="2"/>
            <w:noWrap/>
            <w:vAlign w:val="bottom"/>
            <w:hideMark/>
          </w:tcPr>
          <w:p w14:paraId="00DEA756" w14:textId="77777777" w:rsidR="007441FF" w:rsidRDefault="007441F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1/1/2024-</w:t>
            </w:r>
          </w:p>
        </w:tc>
        <w:tc>
          <w:tcPr>
            <w:tcW w:w="1356" w:type="dxa"/>
            <w:noWrap/>
            <w:vAlign w:val="bottom"/>
            <w:hideMark/>
          </w:tcPr>
          <w:p w14:paraId="78C62DEF" w14:textId="77777777" w:rsidR="007441FF" w:rsidRDefault="007441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12/31/2027</w:t>
            </w:r>
          </w:p>
        </w:tc>
      </w:tr>
      <w:tr w:rsidR="007441FF" w14:paraId="3D180CEA" w14:textId="77777777" w:rsidTr="007441FF">
        <w:trPr>
          <w:gridAfter w:val="1"/>
          <w:wAfter w:w="1021" w:type="dxa"/>
          <w:trHeight w:val="315"/>
        </w:trPr>
        <w:tc>
          <w:tcPr>
            <w:tcW w:w="2643" w:type="dxa"/>
            <w:noWrap/>
            <w:vAlign w:val="center"/>
            <w:hideMark/>
          </w:tcPr>
          <w:p w14:paraId="6FADD6BE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Willis, Vice President-</w:t>
            </w:r>
          </w:p>
        </w:tc>
        <w:tc>
          <w:tcPr>
            <w:tcW w:w="3863" w:type="dxa"/>
            <w:gridSpan w:val="2"/>
            <w:noWrap/>
            <w:vAlign w:val="center"/>
            <w:hideMark/>
          </w:tcPr>
          <w:p w14:paraId="7B143ABE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 Commissioner</w:t>
            </w:r>
          </w:p>
        </w:tc>
        <w:tc>
          <w:tcPr>
            <w:tcW w:w="1164" w:type="dxa"/>
            <w:gridSpan w:val="2"/>
            <w:noWrap/>
            <w:vAlign w:val="bottom"/>
            <w:hideMark/>
          </w:tcPr>
          <w:p w14:paraId="521E97D0" w14:textId="77777777" w:rsidR="007441FF" w:rsidRDefault="007441F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noWrap/>
            <w:vAlign w:val="bottom"/>
            <w:hideMark/>
          </w:tcPr>
          <w:p w14:paraId="7AB2EC16" w14:textId="77777777" w:rsidR="007441FF" w:rsidRDefault="007441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7441FF" w14:paraId="35086923" w14:textId="77777777" w:rsidTr="007441FF">
        <w:trPr>
          <w:gridAfter w:val="1"/>
          <w:wAfter w:w="1021" w:type="dxa"/>
          <w:trHeight w:val="315"/>
        </w:trPr>
        <w:tc>
          <w:tcPr>
            <w:tcW w:w="2643" w:type="dxa"/>
            <w:noWrap/>
            <w:vAlign w:val="center"/>
            <w:hideMark/>
          </w:tcPr>
          <w:p w14:paraId="5EB44FD6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David Goldenberg-</w:t>
            </w:r>
          </w:p>
        </w:tc>
        <w:tc>
          <w:tcPr>
            <w:tcW w:w="3863" w:type="dxa"/>
            <w:gridSpan w:val="2"/>
            <w:noWrap/>
            <w:vAlign w:val="center"/>
            <w:hideMark/>
          </w:tcPr>
          <w:p w14:paraId="4667B4FC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Advisory Council on Town Affairs</w:t>
            </w:r>
          </w:p>
        </w:tc>
        <w:tc>
          <w:tcPr>
            <w:tcW w:w="1164" w:type="dxa"/>
            <w:gridSpan w:val="2"/>
            <w:noWrap/>
            <w:vAlign w:val="bottom"/>
            <w:hideMark/>
          </w:tcPr>
          <w:p w14:paraId="13970523" w14:textId="77777777" w:rsidR="007441FF" w:rsidRDefault="007441F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1/1/2026-</w:t>
            </w:r>
          </w:p>
        </w:tc>
        <w:tc>
          <w:tcPr>
            <w:tcW w:w="1356" w:type="dxa"/>
            <w:noWrap/>
            <w:vAlign w:val="bottom"/>
            <w:hideMark/>
          </w:tcPr>
          <w:p w14:paraId="23ACBE2C" w14:textId="77777777" w:rsidR="007441FF" w:rsidRDefault="007441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12/31/2026</w:t>
            </w:r>
          </w:p>
        </w:tc>
      </w:tr>
      <w:tr w:rsidR="007441FF" w14:paraId="44509DAF" w14:textId="77777777" w:rsidTr="007441FF">
        <w:trPr>
          <w:gridAfter w:val="1"/>
          <w:wAfter w:w="1021" w:type="dxa"/>
          <w:trHeight w:val="315"/>
        </w:trPr>
        <w:tc>
          <w:tcPr>
            <w:tcW w:w="2643" w:type="dxa"/>
            <w:noWrap/>
            <w:vAlign w:val="center"/>
            <w:hideMark/>
          </w:tcPr>
          <w:p w14:paraId="1EB644AD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Ray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Rentchler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3" w:type="dxa"/>
            <w:gridSpan w:val="2"/>
            <w:noWrap/>
            <w:vAlign w:val="center"/>
            <w:hideMark/>
          </w:tcPr>
          <w:p w14:paraId="517555F9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Commissioner's</w:t>
            </w:r>
          </w:p>
        </w:tc>
        <w:tc>
          <w:tcPr>
            <w:tcW w:w="1164" w:type="dxa"/>
            <w:gridSpan w:val="2"/>
            <w:noWrap/>
            <w:vAlign w:val="bottom"/>
            <w:hideMark/>
          </w:tcPr>
          <w:p w14:paraId="1D7002FB" w14:textId="77777777" w:rsidR="007441FF" w:rsidRDefault="007441F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1/12/2026-</w:t>
            </w:r>
          </w:p>
        </w:tc>
        <w:tc>
          <w:tcPr>
            <w:tcW w:w="1356" w:type="dxa"/>
            <w:noWrap/>
            <w:vAlign w:val="bottom"/>
            <w:hideMark/>
          </w:tcPr>
          <w:p w14:paraId="6D2F22A2" w14:textId="77777777" w:rsidR="007441FF" w:rsidRDefault="007441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7441FF" w14:paraId="2B1342EA" w14:textId="77777777" w:rsidTr="007441FF">
        <w:trPr>
          <w:gridAfter w:val="1"/>
          <w:wAfter w:w="1021" w:type="dxa"/>
          <w:trHeight w:val="315"/>
        </w:trPr>
        <w:tc>
          <w:tcPr>
            <w:tcW w:w="2643" w:type="dxa"/>
            <w:noWrap/>
            <w:vAlign w:val="center"/>
            <w:hideMark/>
          </w:tcPr>
          <w:p w14:paraId="63BE0DBA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Stacey Franz-</w:t>
            </w:r>
          </w:p>
        </w:tc>
        <w:tc>
          <w:tcPr>
            <w:tcW w:w="3863" w:type="dxa"/>
            <w:gridSpan w:val="2"/>
            <w:noWrap/>
            <w:vAlign w:val="center"/>
            <w:hideMark/>
          </w:tcPr>
          <w:p w14:paraId="0D217988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Commissioner</w:t>
            </w:r>
          </w:p>
        </w:tc>
        <w:tc>
          <w:tcPr>
            <w:tcW w:w="1164" w:type="dxa"/>
            <w:gridSpan w:val="2"/>
            <w:noWrap/>
            <w:vAlign w:val="bottom"/>
            <w:hideMark/>
          </w:tcPr>
          <w:p w14:paraId="58400B87" w14:textId="77777777" w:rsidR="007441FF" w:rsidRDefault="007441F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noWrap/>
            <w:vAlign w:val="bottom"/>
            <w:hideMark/>
          </w:tcPr>
          <w:p w14:paraId="2C0731EE" w14:textId="77777777" w:rsidR="007441FF" w:rsidRDefault="007441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7441FF" w14:paraId="70969740" w14:textId="77777777" w:rsidTr="007441FF">
        <w:trPr>
          <w:gridAfter w:val="1"/>
          <w:wAfter w:w="1021" w:type="dxa"/>
          <w:trHeight w:val="315"/>
        </w:trPr>
        <w:tc>
          <w:tcPr>
            <w:tcW w:w="2643" w:type="dxa"/>
            <w:noWrap/>
            <w:vAlign w:val="center"/>
            <w:hideMark/>
          </w:tcPr>
          <w:p w14:paraId="1CFAE17A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Richard Reid-</w:t>
            </w:r>
          </w:p>
        </w:tc>
        <w:tc>
          <w:tcPr>
            <w:tcW w:w="3863" w:type="dxa"/>
            <w:gridSpan w:val="2"/>
            <w:noWrap/>
            <w:vAlign w:val="center"/>
            <w:hideMark/>
          </w:tcPr>
          <w:p w14:paraId="5FA8D052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Council</w:t>
            </w:r>
          </w:p>
        </w:tc>
        <w:tc>
          <w:tcPr>
            <w:tcW w:w="1164" w:type="dxa"/>
            <w:gridSpan w:val="2"/>
            <w:noWrap/>
            <w:vAlign w:val="bottom"/>
            <w:hideMark/>
          </w:tcPr>
          <w:p w14:paraId="6A4CD32C" w14:textId="77777777" w:rsidR="007441FF" w:rsidRDefault="007441F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noWrap/>
            <w:vAlign w:val="bottom"/>
            <w:hideMark/>
          </w:tcPr>
          <w:p w14:paraId="204E22B7" w14:textId="77777777" w:rsidR="007441FF" w:rsidRDefault="007441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7441FF" w14:paraId="4B3D4971" w14:textId="77777777" w:rsidTr="007441FF">
        <w:trPr>
          <w:gridAfter w:val="1"/>
          <w:wAfter w:w="1021" w:type="dxa"/>
          <w:trHeight w:val="315"/>
        </w:trPr>
        <w:tc>
          <w:tcPr>
            <w:tcW w:w="2643" w:type="dxa"/>
            <w:noWrap/>
            <w:vAlign w:val="center"/>
            <w:hideMark/>
          </w:tcPr>
          <w:p w14:paraId="5C356B1C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Valiant, President-</w:t>
            </w:r>
          </w:p>
        </w:tc>
        <w:tc>
          <w:tcPr>
            <w:tcW w:w="3863" w:type="dxa"/>
            <w:gridSpan w:val="2"/>
            <w:noWrap/>
            <w:vAlign w:val="center"/>
            <w:hideMark/>
          </w:tcPr>
          <w:p w14:paraId="085AEA91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Council</w:t>
            </w:r>
          </w:p>
        </w:tc>
        <w:tc>
          <w:tcPr>
            <w:tcW w:w="1164" w:type="dxa"/>
            <w:gridSpan w:val="2"/>
            <w:noWrap/>
            <w:vAlign w:val="bottom"/>
            <w:hideMark/>
          </w:tcPr>
          <w:p w14:paraId="22E5648A" w14:textId="77777777" w:rsidR="007441FF" w:rsidRDefault="007441F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1/1/2026</w:t>
            </w:r>
          </w:p>
        </w:tc>
        <w:tc>
          <w:tcPr>
            <w:tcW w:w="1356" w:type="dxa"/>
            <w:noWrap/>
            <w:vAlign w:val="bottom"/>
            <w:hideMark/>
          </w:tcPr>
          <w:p w14:paraId="554ECDE2" w14:textId="77777777" w:rsidR="007441FF" w:rsidRDefault="007441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12/31/2029</w:t>
            </w:r>
          </w:p>
        </w:tc>
      </w:tr>
      <w:tr w:rsidR="007441FF" w14:paraId="6460B6AC" w14:textId="77777777" w:rsidTr="007441FF">
        <w:trPr>
          <w:gridAfter w:val="1"/>
          <w:wAfter w:w="1021" w:type="dxa"/>
          <w:trHeight w:val="315"/>
        </w:trPr>
        <w:tc>
          <w:tcPr>
            <w:tcW w:w="2643" w:type="dxa"/>
            <w:noWrap/>
            <w:vAlign w:val="center"/>
          </w:tcPr>
          <w:p w14:paraId="093754F0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gridSpan w:val="2"/>
            <w:noWrap/>
            <w:vAlign w:val="center"/>
          </w:tcPr>
          <w:p w14:paraId="2AC22958" w14:textId="77777777" w:rsidR="007441FF" w:rsidRDefault="007441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noWrap/>
            <w:vAlign w:val="bottom"/>
          </w:tcPr>
          <w:p w14:paraId="75B8EA9C" w14:textId="77777777" w:rsidR="007441FF" w:rsidRDefault="007441F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noWrap/>
            <w:vAlign w:val="bottom"/>
          </w:tcPr>
          <w:p w14:paraId="520D541D" w14:textId="77777777" w:rsidR="007441FF" w:rsidRDefault="007441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7441FF" w14:paraId="1330106C" w14:textId="77777777" w:rsidTr="007441FF">
        <w:trPr>
          <w:trHeight w:val="260"/>
        </w:trPr>
        <w:tc>
          <w:tcPr>
            <w:tcW w:w="2942" w:type="dxa"/>
            <w:gridSpan w:val="2"/>
            <w:noWrap/>
            <w:vAlign w:val="bottom"/>
            <w:hideMark/>
          </w:tcPr>
          <w:p w14:paraId="6D4CD207" w14:textId="77777777" w:rsidR="007441FF" w:rsidRDefault="007441FF"/>
        </w:tc>
        <w:tc>
          <w:tcPr>
            <w:tcW w:w="4300" w:type="dxa"/>
            <w:gridSpan w:val="2"/>
            <w:noWrap/>
            <w:vAlign w:val="bottom"/>
            <w:hideMark/>
          </w:tcPr>
          <w:p w14:paraId="372245D0" w14:textId="77777777" w:rsidR="007441FF" w:rsidRDefault="007441FF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noWrap/>
            <w:vAlign w:val="bottom"/>
            <w:hideMark/>
          </w:tcPr>
          <w:p w14:paraId="38DD0C5D" w14:textId="77777777" w:rsidR="007441FF" w:rsidRDefault="007441FF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35F2C166" w14:textId="77777777" w:rsidR="007441FF" w:rsidRDefault="007441FF" w:rsidP="007441F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Any person attending the public meeting in need of reasonable accommodations to attend, hear, or present at the meeting should contact the Warrick County ADA coordinator, Debbie Bennett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Stearsman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, at 107 W Locust Street, Boonville, Indiana 47601, 812-319-9068, or </w:t>
      </w:r>
      <w:hyperlink r:id="rId4" w:tgtFrame="_blank" w:history="1">
        <w:r>
          <w:rPr>
            <w:rStyle w:val="Hyperlink"/>
            <w:rFonts w:ascii="Times New Roman" w:eastAsia="Times New Roman" w:hAnsi="Times New Roman"/>
            <w:color w:val="1155CC"/>
            <w:sz w:val="20"/>
            <w:szCs w:val="20"/>
          </w:rPr>
          <w:t>dbennett-stearsman@warrickcounty.gov</w:t>
        </w:r>
      </w:hyperlink>
    </w:p>
    <w:sectPr w:rsidR="00744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FF"/>
    <w:rsid w:val="00030957"/>
    <w:rsid w:val="000E0FB9"/>
    <w:rsid w:val="00450C2F"/>
    <w:rsid w:val="00543958"/>
    <w:rsid w:val="0063028B"/>
    <w:rsid w:val="007441FF"/>
    <w:rsid w:val="00C01C63"/>
    <w:rsid w:val="00D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A9F2"/>
  <w15:chartTrackingRefBased/>
  <w15:docId w15:val="{8F89D7E5-0792-4FB3-AAF5-EF9DE80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44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1F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44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4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ennett-stearsman@warrick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Newton</dc:creator>
  <cp:keywords/>
  <dc:description/>
  <cp:lastModifiedBy>Molly Barnhill</cp:lastModifiedBy>
  <cp:revision>4</cp:revision>
  <dcterms:created xsi:type="dcterms:W3CDTF">2026-03-17T14:14:00Z</dcterms:created>
  <dcterms:modified xsi:type="dcterms:W3CDTF">2026-04-06T19:55:00Z</dcterms:modified>
</cp:coreProperties>
</file>